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80" w:lineRule="exact"/>
        <w:rPr>
          <w:rFonts w:hint="eastAsia" w:ascii="黑体" w:hAnsi="CESI仿宋-GB2312" w:eastAsia="黑体" w:cs="宋体"/>
          <w:kern w:val="0"/>
          <w:sz w:val="32"/>
          <w:szCs w:val="32"/>
        </w:rPr>
      </w:pPr>
      <w:r>
        <w:rPr>
          <w:rFonts w:hint="eastAsia" w:ascii="黑体" w:hAnsi="CESI仿宋-GB2312" w:eastAsia="黑体" w:cs="宋体"/>
          <w:kern w:val="0"/>
          <w:sz w:val="32"/>
          <w:szCs w:val="32"/>
        </w:rPr>
        <w:t>附件2</w:t>
      </w:r>
    </w:p>
    <w:p>
      <w:pPr>
        <w:pStyle w:val="2"/>
        <w:spacing w:line="580" w:lineRule="exact"/>
        <w:rPr>
          <w:rFonts w:hint="eastAsia" w:ascii="黑体" w:hAnsi="CESI仿宋-GB2312" w:eastAsia="黑体" w:cs="宋体"/>
          <w:kern w:val="0"/>
          <w:sz w:val="32"/>
          <w:szCs w:val="32"/>
        </w:rPr>
      </w:pPr>
    </w:p>
    <w:p>
      <w:pPr>
        <w:pStyle w:val="2"/>
        <w:spacing w:line="58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2025年农村水利发展（水电站绿色发展补助</w:t>
      </w:r>
    </w:p>
    <w:p>
      <w:pPr>
        <w:pStyle w:val="2"/>
        <w:spacing w:line="580" w:lineRule="exact"/>
        <w:jc w:val="center"/>
        <w:rPr>
          <w:rFonts w:hint="eastAsia" w:ascii="方正小标宋简体" w:hAnsi="宋体" w:eastAsia="方正小标宋简体" w:cs="宋体"/>
          <w:bCs/>
          <w:color w:val="000000"/>
          <w:spacing w:val="-8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-8"/>
          <w:kern w:val="0"/>
          <w:sz w:val="44"/>
          <w:szCs w:val="44"/>
        </w:rPr>
        <w:t>与水利工作责任目标考核）资金绩效目标表</w:t>
      </w:r>
    </w:p>
    <w:bookmarkEnd w:id="0"/>
    <w:p>
      <w:pPr>
        <w:pStyle w:val="2"/>
        <w:spacing w:line="580" w:lineRule="exact"/>
        <w:jc w:val="center"/>
        <w:rPr>
          <w:rFonts w:hint="eastAsia" w:ascii="方正小标宋简体" w:hAnsi="CESI仿宋-GB2312" w:eastAsia="方正小标宋简体" w:cs="宋体"/>
          <w:kern w:val="0"/>
          <w:sz w:val="44"/>
          <w:szCs w:val="44"/>
        </w:rPr>
      </w:pPr>
    </w:p>
    <w:tbl>
      <w:tblPr>
        <w:tblStyle w:val="3"/>
        <w:tblW w:w="8949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900"/>
        <w:gridCol w:w="1304"/>
        <w:gridCol w:w="892"/>
        <w:gridCol w:w="893"/>
        <w:gridCol w:w="893"/>
        <w:gridCol w:w="892"/>
        <w:gridCol w:w="893"/>
        <w:gridCol w:w="8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3593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县（市、区）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10"/>
                <w:kern w:val="0"/>
                <w:sz w:val="24"/>
              </w:rPr>
              <w:t>南安市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10"/>
                <w:kern w:val="0"/>
                <w:sz w:val="24"/>
              </w:rPr>
              <w:t>惠安县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10"/>
                <w:kern w:val="0"/>
                <w:sz w:val="24"/>
              </w:rPr>
              <w:t>安溪县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10"/>
                <w:kern w:val="0"/>
                <w:sz w:val="24"/>
              </w:rPr>
              <w:t>永春县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10"/>
                <w:kern w:val="0"/>
                <w:sz w:val="24"/>
              </w:rPr>
              <w:t>德化县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合计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138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产出指标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数量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水电站生态下泄流量合格数（座）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61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\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210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120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137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38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质量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目标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水电站生态下泄流量达标率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≥80%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\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≥80%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≥80%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≥80%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≥80%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38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是否100%用于项目前期工作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100%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100%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100%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100%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100%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3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效益指标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社会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效益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是否有效推动水利项目实施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是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是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是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是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是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8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pacing w:val="-6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kern w:val="0"/>
                <w:sz w:val="24"/>
              </w:rPr>
              <w:t>满意度指标</w:t>
            </w:r>
          </w:p>
        </w:tc>
        <w:tc>
          <w:tcPr>
            <w:tcW w:w="220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4"/>
              </w:rPr>
              <w:t>受益群众满意度指标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90%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90%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90%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90%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90%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90%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E1C8E"/>
    <w:rsid w:val="259E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2025-08-22T16:19:00Z</dcterms:created>
  <dc:creator>hik</dc:creator>
  <cp:lastModifiedBy>hik</cp:lastModifiedBy>
  <dcterms:modified xsi:type="dcterms:W3CDTF">2025-08-22T16:19:15Z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8171A50EAFED804CF527A868B0D071FB</vt:lpwstr>
  </property>
</Properties>
</file>