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仿宋_GB2312" w:hAnsi="仿宋" w:eastAsia="方正小标宋简体" w:cs="仿宋_GB2312"/>
          <w:szCs w:val="32"/>
        </w:rPr>
      </w:pPr>
      <w:bookmarkStart w:id="0" w:name="_GoBack"/>
      <w:r>
        <w:rPr>
          <w:rFonts w:hint="eastAsia" w:ascii="方正小标宋简体" w:hAnsi="宋体" w:eastAsia="方正小标宋简体"/>
          <w:sz w:val="44"/>
          <w:szCs w:val="44"/>
        </w:rPr>
        <w:t>泉州市市级水利专项资金管理规定</w:t>
      </w:r>
    </w:p>
    <w:bookmarkEnd w:id="0"/>
    <w:p>
      <w:pPr>
        <w:widowControl/>
        <w:snapToGrid w:val="0"/>
        <w:spacing w:line="580" w:lineRule="exact"/>
        <w:ind w:firstLine="640" w:firstLineChars="200"/>
        <w:jc w:val="left"/>
        <w:rPr>
          <w:szCs w:val="32"/>
        </w:rPr>
      </w:pPr>
    </w:p>
    <w:p>
      <w:pPr>
        <w:widowControl/>
        <w:snapToGrid w:val="0"/>
        <w:spacing w:line="580" w:lineRule="exact"/>
        <w:ind w:firstLine="640" w:firstLineChars="200"/>
        <w:rPr>
          <w:szCs w:val="32"/>
        </w:rPr>
      </w:pPr>
      <w:r>
        <w:rPr>
          <w:szCs w:val="32"/>
        </w:rPr>
        <w:t>一、为规范市级水利专项资金的分配和管理，提高资金使用的规范性、安全性和有效性，根据《泉州市人民政府关于印发泉州市推进涉农资金统筹整合实施方案（试行）的通知》（泉政文〔2018〕137号）、《泉州市人民政府关于印发泉州市市级财政专项</w:t>
      </w:r>
      <w:r>
        <w:rPr>
          <w:spacing w:val="-6"/>
          <w:szCs w:val="32"/>
        </w:rPr>
        <w:t>资金管理规定的通知》（泉政文〔2017〕7号），制定本管理规定</w:t>
      </w:r>
      <w:r>
        <w:rPr>
          <w:szCs w:val="32"/>
        </w:rPr>
        <w:t>。</w:t>
      </w:r>
    </w:p>
    <w:p>
      <w:pPr>
        <w:widowControl/>
        <w:snapToGrid w:val="0"/>
        <w:spacing w:line="580" w:lineRule="exact"/>
        <w:ind w:firstLine="640" w:firstLineChars="200"/>
        <w:rPr>
          <w:szCs w:val="32"/>
        </w:rPr>
      </w:pPr>
      <w:r>
        <w:rPr>
          <w:szCs w:val="32"/>
        </w:rPr>
        <w:t>二、本管理规定所称市级水利专项资金（以下简称“专项资金”），是指市级财政预算安排及统筹晋江、洛阳江上游水资源保护补偿资金，专项用于水生态文明、农村水利发展、水灾害防御、水利工程管理</w:t>
      </w:r>
      <w:r>
        <w:rPr>
          <w:rFonts w:hint="eastAsia"/>
          <w:szCs w:val="32"/>
        </w:rPr>
        <w:t>、水利重大项目建设</w:t>
      </w:r>
      <w:r>
        <w:rPr>
          <w:szCs w:val="32"/>
        </w:rPr>
        <w:t>等方面的补助资金。</w:t>
      </w:r>
    </w:p>
    <w:p>
      <w:pPr>
        <w:widowControl/>
        <w:snapToGrid w:val="0"/>
        <w:spacing w:line="580" w:lineRule="exact"/>
        <w:ind w:firstLine="640" w:firstLineChars="200"/>
        <w:rPr>
          <w:szCs w:val="32"/>
        </w:rPr>
      </w:pPr>
      <w:r>
        <w:rPr>
          <w:szCs w:val="32"/>
        </w:rPr>
        <w:t>三、专项资金分配应遵循以下原则：</w:t>
      </w:r>
    </w:p>
    <w:p>
      <w:pPr>
        <w:widowControl/>
        <w:snapToGrid w:val="0"/>
        <w:spacing w:line="580" w:lineRule="exact"/>
        <w:ind w:firstLine="640" w:firstLineChars="200"/>
        <w:rPr>
          <w:szCs w:val="32"/>
        </w:rPr>
      </w:pPr>
      <w:r>
        <w:rPr>
          <w:szCs w:val="32"/>
        </w:rPr>
        <w:t>（一）统筹兼顾，保障重点。围绕实施乡村振兴战略，保障市委、市政府确定的重点工作，充分发挥水利专项资金的支持和促进作用，建立健全水安全保障体系、水资源配置与利用体系、水环境治理与保护体系。</w:t>
      </w:r>
    </w:p>
    <w:p>
      <w:pPr>
        <w:widowControl/>
        <w:snapToGrid w:val="0"/>
        <w:spacing w:line="580" w:lineRule="exact"/>
        <w:ind w:firstLine="640" w:firstLineChars="200"/>
        <w:rPr>
          <w:szCs w:val="32"/>
        </w:rPr>
      </w:pPr>
      <w:r>
        <w:rPr>
          <w:szCs w:val="32"/>
        </w:rPr>
        <w:t xml:space="preserve">（二）规范管理，正向激励。资金分配以绩效为导向，强化专项资金使用绩效评价及结果应用，提高财政资金使用效益。 </w:t>
      </w:r>
    </w:p>
    <w:p>
      <w:pPr>
        <w:widowControl/>
        <w:snapToGrid w:val="0"/>
        <w:spacing w:line="580" w:lineRule="exact"/>
        <w:ind w:firstLine="640" w:firstLineChars="200"/>
        <w:rPr>
          <w:szCs w:val="32"/>
        </w:rPr>
      </w:pPr>
      <w:r>
        <w:rPr>
          <w:szCs w:val="32"/>
        </w:rPr>
        <w:t>（三）公开透明，专款专用。推进信息公开，增强专项资金分配、使用、管理的透明度。</w:t>
      </w:r>
    </w:p>
    <w:p>
      <w:pPr>
        <w:widowControl/>
        <w:snapToGrid w:val="0"/>
        <w:spacing w:line="580" w:lineRule="exact"/>
        <w:ind w:firstLine="640" w:firstLineChars="200"/>
        <w:rPr>
          <w:szCs w:val="32"/>
        </w:rPr>
      </w:pPr>
      <w:r>
        <w:rPr>
          <w:szCs w:val="32"/>
        </w:rPr>
        <w:t>四、财政、水利部门分别履行下列管理职责：</w:t>
      </w:r>
    </w:p>
    <w:p>
      <w:pPr>
        <w:widowControl/>
        <w:snapToGrid w:val="0"/>
        <w:spacing w:line="580" w:lineRule="exact"/>
        <w:ind w:firstLine="640" w:firstLineChars="200"/>
        <w:rPr>
          <w:szCs w:val="32"/>
        </w:rPr>
      </w:pPr>
      <w:r>
        <w:rPr>
          <w:szCs w:val="32"/>
        </w:rPr>
        <w:t>（一）市财政局作为专项资金的监管部门，不参与项目申报、</w:t>
      </w:r>
    </w:p>
    <w:p>
      <w:pPr>
        <w:widowControl/>
        <w:snapToGrid w:val="0"/>
        <w:spacing w:line="560" w:lineRule="exact"/>
        <w:rPr>
          <w:szCs w:val="32"/>
        </w:rPr>
      </w:pPr>
      <w:r>
        <w:rPr>
          <w:szCs w:val="32"/>
        </w:rPr>
        <w:t>分配、验收等具体工作；牵头制定专项资金管理制度；对市水利局提出重点支出方向的预算安排和扶持对象、范围、标准等政策执行情况进行符合性审查；</w:t>
      </w:r>
      <w:r>
        <w:rPr>
          <w:spacing w:val="11"/>
          <w:szCs w:val="32"/>
        </w:rPr>
        <w:t>负责组织专项资金年度预算编制，审核预算</w:t>
      </w:r>
      <w:r>
        <w:rPr>
          <w:spacing w:val="6"/>
          <w:szCs w:val="32"/>
        </w:rPr>
        <w:t>分配建议方案并会同市水利局下达资金预算，组织</w:t>
      </w:r>
      <w:r>
        <w:rPr>
          <w:spacing w:val="5"/>
          <w:szCs w:val="32"/>
        </w:rPr>
        <w:t>开展全过程预</w:t>
      </w:r>
      <w:r>
        <w:rPr>
          <w:spacing w:val="1"/>
          <w:szCs w:val="32"/>
        </w:rPr>
        <w:t>算绩效管理并加强结果应用，加强资金使用监管等工作</w:t>
      </w:r>
      <w:r>
        <w:rPr>
          <w:szCs w:val="32"/>
        </w:rPr>
        <w:t>；指导县级财政部门做好资金管理等相关工作。</w:t>
      </w:r>
    </w:p>
    <w:p>
      <w:pPr>
        <w:widowControl/>
        <w:snapToGrid w:val="0"/>
        <w:spacing w:line="560" w:lineRule="exact"/>
        <w:ind w:firstLine="640" w:firstLineChars="200"/>
        <w:rPr>
          <w:szCs w:val="32"/>
        </w:rPr>
      </w:pPr>
      <w:r>
        <w:rPr>
          <w:szCs w:val="32"/>
        </w:rPr>
        <w:t>（二）市水利局作为水利专项资金管理部门，会同市财政局制定专项资金管理制度；负责编制年度资金支出预算；组织项目规划和实施方案的编制、审核，研究提出资金预算分配建议方案并会同市财政局下达资金预算，根据年度工作任务编制专项资金的绩效目标，开展全过程预算绩效管理，加强绩效结果应用，加强项目建设管理和资金使用监管等工作；指导县级水利部门做好项目和资金管理、行业专项规划、项目库建设等相关工作。</w:t>
      </w:r>
    </w:p>
    <w:p>
      <w:pPr>
        <w:widowControl/>
        <w:snapToGrid w:val="0"/>
        <w:spacing w:line="560" w:lineRule="exact"/>
        <w:ind w:firstLine="640" w:firstLineChars="200"/>
        <w:rPr>
          <w:szCs w:val="32"/>
        </w:rPr>
      </w:pPr>
      <w:r>
        <w:rPr>
          <w:szCs w:val="32"/>
        </w:rPr>
        <w:t>（三）县级财政部门负责</w:t>
      </w:r>
      <w:r>
        <w:rPr>
          <w:spacing w:val="23"/>
          <w:szCs w:val="32"/>
        </w:rPr>
        <w:t>审核资金预算分配建议方</w:t>
      </w:r>
      <w:r>
        <w:rPr>
          <w:spacing w:val="5"/>
          <w:szCs w:val="32"/>
        </w:rPr>
        <w:t>案，做好资金预算分解下达、资金审核拨付、资金使用监督</w:t>
      </w:r>
      <w:r>
        <w:rPr>
          <w:spacing w:val="4"/>
          <w:szCs w:val="32"/>
        </w:rPr>
        <w:t>检查</w:t>
      </w:r>
      <w:r>
        <w:rPr>
          <w:szCs w:val="32"/>
        </w:rPr>
        <w:t>以及组织开展全过程预算绩效管理并加强结果应用等工作。</w:t>
      </w:r>
    </w:p>
    <w:p>
      <w:pPr>
        <w:spacing w:line="560" w:lineRule="exact"/>
        <w:ind w:right="68" w:firstLine="780"/>
        <w:rPr>
          <w:szCs w:val="32"/>
        </w:rPr>
      </w:pPr>
      <w:r>
        <w:rPr>
          <w:szCs w:val="32"/>
        </w:rPr>
        <w:t>（四）县级水利部门</w:t>
      </w:r>
      <w:r>
        <w:rPr>
          <w:spacing w:val="23"/>
          <w:szCs w:val="32"/>
        </w:rPr>
        <w:t>负责组织项目规划的编制、项</w:t>
      </w:r>
      <w:r>
        <w:rPr>
          <w:spacing w:val="3"/>
          <w:szCs w:val="32"/>
        </w:rPr>
        <w:t>目审查筛选，</w:t>
      </w:r>
      <w:r>
        <w:rPr>
          <w:szCs w:val="32"/>
        </w:rPr>
        <w:t>对项目申报材料真实性负责；</w:t>
      </w:r>
      <w:r>
        <w:rPr>
          <w:spacing w:val="3"/>
          <w:szCs w:val="32"/>
        </w:rPr>
        <w:t>负责</w:t>
      </w:r>
      <w:r>
        <w:rPr>
          <w:spacing w:val="5"/>
          <w:szCs w:val="32"/>
        </w:rPr>
        <w:t>项目组织实施和监督管理，具体开展资金使用监督检查，</w:t>
      </w:r>
      <w:r>
        <w:rPr>
          <w:spacing w:val="4"/>
          <w:szCs w:val="32"/>
        </w:rPr>
        <w:t>开展全</w:t>
      </w:r>
      <w:r>
        <w:rPr>
          <w:spacing w:val="5"/>
          <w:szCs w:val="32"/>
        </w:rPr>
        <w:t>过程预算绩效管理，加强绩效结果应用，落实财政资金绩效</w:t>
      </w:r>
      <w:r>
        <w:rPr>
          <w:spacing w:val="4"/>
          <w:szCs w:val="32"/>
        </w:rPr>
        <w:t>管理</w:t>
      </w:r>
      <w:r>
        <w:rPr>
          <w:spacing w:val="5"/>
          <w:szCs w:val="32"/>
        </w:rPr>
        <w:t>主体责任</w:t>
      </w:r>
      <w:r>
        <w:rPr>
          <w:spacing w:val="21"/>
          <w:szCs w:val="32"/>
        </w:rPr>
        <w:t>。</w:t>
      </w:r>
    </w:p>
    <w:p>
      <w:pPr>
        <w:widowControl/>
        <w:snapToGrid w:val="0"/>
        <w:spacing w:line="580" w:lineRule="exact"/>
        <w:ind w:firstLine="640" w:firstLineChars="200"/>
        <w:rPr>
          <w:szCs w:val="32"/>
        </w:rPr>
      </w:pPr>
      <w:r>
        <w:rPr>
          <w:szCs w:val="32"/>
        </w:rPr>
        <w:t>五、专项资金包括水生态文明、水灾害防御、农村水利发展、水利工程管理</w:t>
      </w:r>
      <w:r>
        <w:rPr>
          <w:szCs w:val="32"/>
          <w:lang w:eastAsia="zh"/>
        </w:rPr>
        <w:t>、水利重大项目建设</w:t>
      </w:r>
      <w:r>
        <w:rPr>
          <w:szCs w:val="32"/>
        </w:rPr>
        <w:t>等</w:t>
      </w:r>
      <w:r>
        <w:rPr>
          <w:szCs w:val="32"/>
          <w:lang w:eastAsia="zh"/>
        </w:rPr>
        <w:t>五</w:t>
      </w:r>
      <w:r>
        <w:rPr>
          <w:szCs w:val="32"/>
        </w:rPr>
        <w:t>项（具体补助对象、范围、标准详见附件），重点支出方向如下：</w:t>
      </w:r>
    </w:p>
    <w:p>
      <w:pPr>
        <w:widowControl/>
        <w:numPr>
          <w:ins w:id="0" w:author="Unknown" w:date=""/>
        </w:numPr>
        <w:snapToGrid w:val="0"/>
        <w:spacing w:line="560" w:lineRule="exact"/>
        <w:ind w:firstLine="640" w:firstLineChars="200"/>
        <w:rPr>
          <w:szCs w:val="32"/>
        </w:rPr>
      </w:pPr>
      <w:r>
        <w:rPr>
          <w:szCs w:val="32"/>
        </w:rPr>
        <w:t>（一）水生态文明：推进河湖长制、水土流失综合治理、精</w:t>
      </w:r>
    </w:p>
    <w:p>
      <w:pPr>
        <w:widowControl/>
        <w:snapToGrid w:val="0"/>
        <w:spacing w:line="560" w:lineRule="exact"/>
        <w:rPr>
          <w:szCs w:val="32"/>
        </w:rPr>
      </w:pPr>
      <w:r>
        <w:rPr>
          <w:szCs w:val="32"/>
        </w:rPr>
        <w:t>品工程建设、水资源节约管理与保护、安全生态水系建设、清新</w:t>
      </w:r>
    </w:p>
    <w:p>
      <w:pPr>
        <w:widowControl/>
        <w:snapToGrid w:val="0"/>
        <w:spacing w:line="560" w:lineRule="exact"/>
        <w:rPr>
          <w:szCs w:val="32"/>
        </w:rPr>
      </w:pPr>
      <w:r>
        <w:rPr>
          <w:szCs w:val="32"/>
        </w:rPr>
        <w:t>流域建设等。</w:t>
      </w:r>
    </w:p>
    <w:p>
      <w:pPr>
        <w:widowControl/>
        <w:numPr>
          <w:ins w:id="1" w:author="Unknown" w:date=""/>
        </w:numPr>
        <w:snapToGrid w:val="0"/>
        <w:spacing w:line="560" w:lineRule="exact"/>
        <w:ind w:firstLine="640" w:firstLineChars="200"/>
        <w:rPr>
          <w:szCs w:val="32"/>
        </w:rPr>
      </w:pPr>
      <w:r>
        <w:rPr>
          <w:szCs w:val="32"/>
        </w:rPr>
        <w:t>（二）农村水利发展：农业水价综合改革、农村供水保障工程（含巩固提升工程及城乡供水一体化）、水利设施水毁修复、农村水电站绿色发展补助、公益性小型水库（堤防、水闸、山塘）管护购买服务补助、大中型灌区维养管理等。</w:t>
      </w:r>
    </w:p>
    <w:p>
      <w:pPr>
        <w:widowControl/>
        <w:snapToGrid w:val="0"/>
        <w:spacing w:line="560" w:lineRule="exact"/>
        <w:ind w:firstLine="640" w:firstLineChars="200"/>
        <w:rPr>
          <w:szCs w:val="32"/>
        </w:rPr>
      </w:pPr>
      <w:r>
        <w:rPr>
          <w:szCs w:val="32"/>
        </w:rPr>
        <w:t>（三）水灾害防御：水利防灾补助、</w:t>
      </w:r>
      <w:r>
        <w:rPr>
          <w:szCs w:val="32"/>
          <w:lang w:eastAsia="zh"/>
        </w:rPr>
        <w:t>河道堤防维护、应急保障能力建设、</w:t>
      </w:r>
      <w:r>
        <w:rPr>
          <w:szCs w:val="32"/>
        </w:rPr>
        <w:t>公益性水利工程保险服务等。</w:t>
      </w:r>
    </w:p>
    <w:p>
      <w:pPr>
        <w:widowControl/>
        <w:snapToGrid w:val="0"/>
        <w:spacing w:line="560" w:lineRule="exact"/>
        <w:ind w:firstLine="640" w:firstLineChars="200"/>
        <w:rPr>
          <w:szCs w:val="32"/>
        </w:rPr>
      </w:pPr>
      <w:r>
        <w:rPr>
          <w:szCs w:val="32"/>
        </w:rPr>
        <w:t>（四）水利工程管理：公益性水利工程维修养护、规划前期、</w:t>
      </w:r>
      <w:r>
        <w:rPr>
          <w:szCs w:val="32"/>
          <w:lang w:eastAsia="zh"/>
        </w:rPr>
        <w:t>晋江和洛阳江重点河段水面保洁、</w:t>
      </w:r>
      <w:r>
        <w:rPr>
          <w:szCs w:val="32"/>
        </w:rPr>
        <w:t>水利安全生产、水利科技研究支出、创新平台建设及运维保障等。</w:t>
      </w:r>
    </w:p>
    <w:p>
      <w:pPr>
        <w:widowControl/>
        <w:snapToGrid w:val="0"/>
        <w:spacing w:line="560" w:lineRule="exact"/>
        <w:ind w:firstLine="640" w:firstLineChars="200"/>
        <w:rPr>
          <w:szCs w:val="32"/>
          <w:lang w:eastAsia="zh"/>
        </w:rPr>
      </w:pPr>
      <w:r>
        <w:rPr>
          <w:szCs w:val="32"/>
          <w:lang w:eastAsia="zh"/>
        </w:rPr>
        <w:t>（五）水利重大项目建设：重大引调水工程、水资源开发利用工程、骨干河道治理、江河湖库水系连通工程及市委、市政府研究确定的其他事项。</w:t>
      </w:r>
    </w:p>
    <w:p>
      <w:pPr>
        <w:widowControl/>
        <w:snapToGrid w:val="0"/>
        <w:spacing w:line="560" w:lineRule="exact"/>
        <w:ind w:firstLine="640" w:firstLineChars="200"/>
        <w:rPr>
          <w:szCs w:val="32"/>
        </w:rPr>
      </w:pPr>
      <w:r>
        <w:rPr>
          <w:szCs w:val="32"/>
        </w:rPr>
        <w:t>六、专项资金鼓励采取先建后补、以奖代补、民办公助等方式，加大对村组集体、农民专业合作组织等新型农业经营主体实施项目的支持力度；鼓励采用政府和社会资本合作模式开展项目建设，创新项目投资运营机制；遵循“先建机制、后建工程”原则，坚持建管并重，支持农业水价综合改革和水利工程建管体制机制改革创新，优先安排实行市场化运行维护的公益性水利工程，支持公益性水库、山塘、堤防、水闸等工程管护通过向社会市场主体集中购买服务，鼓励实行“工程包”管理。</w:t>
      </w:r>
    </w:p>
    <w:p>
      <w:pPr>
        <w:widowControl/>
        <w:snapToGrid w:val="0"/>
        <w:spacing w:line="580" w:lineRule="exact"/>
        <w:ind w:firstLine="640" w:firstLineChars="200"/>
        <w:rPr>
          <w:szCs w:val="32"/>
        </w:rPr>
      </w:pPr>
      <w:r>
        <w:rPr>
          <w:szCs w:val="32"/>
        </w:rPr>
        <w:t>七、专项资金分为对县（市、区）转移支付和市本级资金，采用项目法和因素法两种方式进行分配，可根据绩效评价结果、预算执行情况等因素进行适当调节。市级财政预算经市人大批准后60日内，市水利局应细化专项资金的二级明细、绩效目标和分配方式，送市财政局备案，逐步压缩项目法分配的资金规模，提高因素法分配的补助规模。</w:t>
      </w:r>
    </w:p>
    <w:p>
      <w:pPr>
        <w:widowControl/>
        <w:snapToGrid w:val="0"/>
        <w:spacing w:line="580" w:lineRule="exact"/>
        <w:ind w:firstLine="640" w:firstLineChars="200"/>
        <w:rPr>
          <w:szCs w:val="32"/>
        </w:rPr>
      </w:pPr>
      <w:r>
        <w:rPr>
          <w:szCs w:val="32"/>
        </w:rPr>
        <w:t>八、对县（市、区）转移支付资金</w:t>
      </w:r>
    </w:p>
    <w:p>
      <w:pPr>
        <w:widowControl/>
        <w:snapToGrid w:val="0"/>
        <w:spacing w:line="580" w:lineRule="exact"/>
        <w:ind w:firstLine="640" w:firstLineChars="200"/>
        <w:rPr>
          <w:szCs w:val="32"/>
        </w:rPr>
      </w:pPr>
      <w:r>
        <w:rPr>
          <w:szCs w:val="32"/>
        </w:rPr>
        <w:t>（一）项目法分配</w:t>
      </w:r>
    </w:p>
    <w:p>
      <w:pPr>
        <w:widowControl/>
        <w:kinsoku w:val="0"/>
        <w:autoSpaceDE w:val="0"/>
        <w:autoSpaceDN w:val="0"/>
        <w:adjustRightInd w:val="0"/>
        <w:snapToGrid w:val="0"/>
        <w:spacing w:line="580" w:lineRule="exact"/>
        <w:ind w:firstLine="654"/>
        <w:textAlignment w:val="baseline"/>
        <w:rPr>
          <w:szCs w:val="32"/>
        </w:rPr>
      </w:pPr>
      <w:r>
        <w:rPr>
          <w:szCs w:val="32"/>
        </w:rPr>
        <w:t>采取项目法分配的专项资金，实行定额补助，由县级水利部门</w:t>
      </w:r>
      <w:r>
        <w:rPr>
          <w:spacing w:val="-8"/>
          <w:szCs w:val="32"/>
        </w:rPr>
        <w:t>根据辖区内水利建设与发展年度目标任务，按照轻重缓急原则，</w:t>
      </w:r>
      <w:r>
        <w:rPr>
          <w:szCs w:val="32"/>
        </w:rPr>
        <w:t>从县级项目库择优推荐，每年3月底前上报市水利局（水利设施水毁修复、水利防灾补助项目可根据实际情况申报），并对申报材料的真实性、合规性负责。市水利局接到申报文件60日内，按照</w:t>
      </w:r>
      <w:r>
        <w:rPr>
          <w:spacing w:val="-6"/>
          <w:szCs w:val="32"/>
        </w:rPr>
        <w:t>补助标准提出资金分配和补助方案，会同市财政局下达资金后，</w:t>
      </w:r>
      <w:r>
        <w:rPr>
          <w:szCs w:val="32"/>
        </w:rPr>
        <w:t>下达项目计划批复文件，并明确项目建设期限。</w:t>
      </w:r>
    </w:p>
    <w:p>
      <w:pPr>
        <w:widowControl/>
        <w:snapToGrid w:val="0"/>
        <w:spacing w:line="580" w:lineRule="exact"/>
        <w:ind w:firstLine="640" w:firstLineChars="200"/>
        <w:rPr>
          <w:szCs w:val="32"/>
        </w:rPr>
      </w:pPr>
      <w:r>
        <w:rPr>
          <w:szCs w:val="32"/>
        </w:rPr>
        <w:t>（二）因素法分配</w:t>
      </w:r>
    </w:p>
    <w:p>
      <w:pPr>
        <w:widowControl/>
        <w:snapToGrid w:val="0"/>
        <w:spacing w:line="580" w:lineRule="exact"/>
        <w:ind w:firstLine="640" w:firstLineChars="200"/>
        <w:rPr>
          <w:szCs w:val="32"/>
        </w:rPr>
      </w:pPr>
      <w:r>
        <w:rPr>
          <w:szCs w:val="32"/>
        </w:rPr>
        <w:t>除定额补助项目以外，其余项目均采用以下因素权重测算分配补助。</w:t>
      </w:r>
    </w:p>
    <w:p>
      <w:pPr>
        <w:widowControl/>
        <w:snapToGrid w:val="0"/>
        <w:spacing w:line="580" w:lineRule="exact"/>
        <w:ind w:firstLine="640" w:firstLineChars="200"/>
        <w:rPr>
          <w:szCs w:val="32"/>
        </w:rPr>
      </w:pPr>
      <w:r>
        <w:rPr>
          <w:szCs w:val="32"/>
        </w:rPr>
        <w:t>1</w:t>
      </w:r>
      <w:r>
        <w:rPr>
          <w:spacing w:val="42"/>
          <w:szCs w:val="32"/>
        </w:rPr>
        <w:t>.</w:t>
      </w:r>
      <w:r>
        <w:rPr>
          <w:szCs w:val="32"/>
        </w:rPr>
        <w:t>工作任务（权重60%），以国家、省和市委、市政府决策部署确定的水利发展目标任务为依据，按照相关规划或实施方案明确的分县（市、区）任务量（或投资额）等情况，选择具体因素和权重进行测算。</w:t>
      </w:r>
    </w:p>
    <w:p>
      <w:pPr>
        <w:widowControl/>
        <w:snapToGrid w:val="0"/>
        <w:spacing w:line="580" w:lineRule="exact"/>
        <w:ind w:firstLine="640" w:firstLineChars="200"/>
        <w:rPr>
          <w:szCs w:val="32"/>
        </w:rPr>
      </w:pPr>
      <w:r>
        <w:rPr>
          <w:szCs w:val="32"/>
        </w:rPr>
        <w:t>2</w:t>
      </w:r>
      <w:r>
        <w:rPr>
          <w:spacing w:val="42"/>
          <w:szCs w:val="32"/>
        </w:rPr>
        <w:t>.</w:t>
      </w:r>
      <w:r>
        <w:rPr>
          <w:szCs w:val="32"/>
        </w:rPr>
        <w:t>绩效因素（权重30%），以市水利局和市财政局组织开展的相关监督检查结果、绩效评价结果和预算执行进度等为依据，选择具体因素和权重进行测算。</w:t>
      </w:r>
    </w:p>
    <w:p>
      <w:pPr>
        <w:widowControl/>
        <w:snapToGrid w:val="0"/>
        <w:spacing w:line="580" w:lineRule="exact"/>
        <w:ind w:firstLine="640" w:firstLineChars="200"/>
        <w:rPr>
          <w:szCs w:val="32"/>
        </w:rPr>
      </w:pPr>
      <w:r>
        <w:rPr>
          <w:szCs w:val="32"/>
        </w:rPr>
        <w:t>3</w:t>
      </w:r>
      <w:r>
        <w:rPr>
          <w:spacing w:val="42"/>
          <w:szCs w:val="32"/>
        </w:rPr>
        <w:t>.</w:t>
      </w:r>
      <w:r>
        <w:rPr>
          <w:szCs w:val="32"/>
        </w:rPr>
        <w:t>政策倾斜（权重10%），以县（市、区）经济发展状况、水利工程规模、耕地面积、人口数量、水旱灾害、财力水平等为依据，适当向困难地区倾斜，选择具体因素和权重进行测算。</w:t>
      </w:r>
    </w:p>
    <w:p>
      <w:pPr>
        <w:widowControl/>
        <w:snapToGrid w:val="0"/>
        <w:spacing w:line="580" w:lineRule="exact"/>
        <w:ind w:firstLine="640" w:firstLineChars="200"/>
        <w:rPr>
          <w:szCs w:val="32"/>
        </w:rPr>
      </w:pPr>
      <w:r>
        <w:rPr>
          <w:szCs w:val="32"/>
        </w:rPr>
        <w:t>采取因素法分配的专项资金，原则上由市水利局提出分配方案，会同市财政局切块下达，同步下达任务清单和绩效目标，明确完成时限。项目审批权限相应下放到县级，县级水利部门应在收到上级指标文件30日内，按照公开、公平、公正的原则，确定扶持项目和补助方案。</w:t>
      </w:r>
    </w:p>
    <w:p>
      <w:pPr>
        <w:widowControl/>
        <w:numPr>
          <w:ilvl w:val="0"/>
          <w:numId w:val="1"/>
        </w:numPr>
        <w:snapToGrid w:val="0"/>
        <w:spacing w:line="580" w:lineRule="exact"/>
        <w:ind w:firstLine="640" w:firstLineChars="200"/>
        <w:rPr>
          <w:szCs w:val="32"/>
        </w:rPr>
      </w:pPr>
      <w:r>
        <w:rPr>
          <w:szCs w:val="32"/>
        </w:rPr>
        <w:t>市本级资金</w:t>
      </w:r>
    </w:p>
    <w:p>
      <w:pPr>
        <w:widowControl/>
        <w:snapToGrid w:val="0"/>
        <w:spacing w:line="580" w:lineRule="exact"/>
        <w:ind w:firstLine="640" w:firstLineChars="200"/>
        <w:rPr>
          <w:szCs w:val="32"/>
          <w:lang w:eastAsia="zh"/>
        </w:rPr>
      </w:pPr>
      <w:r>
        <w:rPr>
          <w:szCs w:val="32"/>
        </w:rPr>
        <w:t>市本级资金采取因素法和项目法相结合的方式，确定项目和补助金额，支持所承担的任务。</w:t>
      </w:r>
    </w:p>
    <w:p>
      <w:pPr>
        <w:pStyle w:val="4"/>
        <w:spacing w:before="0" w:beforeAutospacing="0" w:after="0" w:afterAutospacing="0"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十、各级水利部门应当加强前期工作，建立完善水利项目库，做好项目论证和储备，实施动态管理。入库内容包括项目名称、建设地点、投资计划及资金来源、具体建设内容、财政资金支持环节、实施单位、绩效目标等。原则上在项目库中择优安排水利项目，当年已获得中央、省级财政补助的项目，非原因特殊，一般不予安排市级财政补助资金（市级应配套资金除外）。</w:t>
      </w:r>
    </w:p>
    <w:p>
      <w:pPr>
        <w:spacing w:line="580" w:lineRule="exact"/>
        <w:ind w:right="94" w:firstLine="664"/>
        <w:rPr>
          <w:szCs w:val="32"/>
        </w:rPr>
      </w:pPr>
      <w:r>
        <w:rPr>
          <w:szCs w:val="32"/>
        </w:rPr>
        <w:t>十一、专项资金支付应当按照国库集中支付制度有关规定执行；属于政府采购管理范围的，按照政府采购法律法规和有关规定执行。</w:t>
      </w:r>
    </w:p>
    <w:p>
      <w:pPr>
        <w:pStyle w:val="4"/>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二、完工后需要验收的项目，原则上由县级水利部门牵头组织验收。验收组组成人员应具备履行职责的专业要求，成员人数为3个及以上单数。验收组要采取实地查看（或抽查）、查阅内业档案、账证核对等方式，核实投资计划、项目任务、绩效目标完成情况，出具书面验收报告，对验收结果负责。</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三、县级水利、财政部门应抓紧执行，加快支出进度，加强结转结余资金管理，在完成约束性任务的前提下，可统筹使用当年度已到位的专项资金。对支出进度滞后、结转结余资金规模较大的县（市、区），减少或不再安排新增资金。</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十四、各级水利部门要建立健全专项资金使用管理风险防控机制，不得截留、挤占、挪用专项资金，加强重点风险环节监控和监督检查，注重支出管理，盘活存量资金，提高使用效益。</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十五、奖补类财政补助资金限用于近两年内开工或获得荣誉的事项，同一年度同一事项不得重复奖补，资金使用应符合本管理规定第五条规定的支出范围。</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六、市本级支出纳入部门预算管理，专项资金预算指标下达和资金拨付严格按《中华人民共和国预算法》和财政国库管理制度等有关规定执行。属于政府采购管理范畴，按照政府采购有关规定执行。专项结余结转资金按照有关规定安排使用，对结余结转资金规模较大的县（市、区），控制安排新增资金。</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七、市水利局应及时分解下达财政资金，上半年下达率不低于70%，原则上前三季度全部下达。县级水利、财政部门要加快资金拨付进度，收到上级财政资金，已分配乡（镇）的资金原则上应在30日内下达。需检查验收后拨款的项目可根据实施进度预拨部分资金，待验收合格后清算拨款。</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十八、市水利局在门户网站上公开扶持政策、资金分配结果等情况。县级水利部门应及时在门户网站、农民信箱、乡镇公共服务平台上公开资金分配方案、项目实施完成情况等。</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九、专项资金实行全过程绩效管理，各级水利部门、财政部门要按照绩效管理要求，设定资金绩效目标，市水利局可委托第三方开展绩效目标评价考核，及时纠正绩效目标执行偏差，绩效考评结果作为下一年度资金分配的重要依据。</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十、县级水利部门应当加强项目实施和资金使用监管，积极探索引入第三方监管机制，建立健全监管制度，重点对资金到位及使用、建设进度、质量与安全、建设管理等情况进行监督检查，发现问题，及时整改纠正。同时按有关要求，认真开展项目的绩效评价工作，确保水利专项资金有效使用。 </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二十一、各级财政、水利部门要加强专项资金的监督检查。分配、管理、使用专项资金的部门、单位及个人，应当依法接受审计、纪检监察等部门监督，如实提供相关材料。 </w:t>
      </w:r>
    </w:p>
    <w:p>
      <w:pPr>
        <w:spacing w:line="580" w:lineRule="exact"/>
        <w:ind w:firstLine="664"/>
        <w:rPr>
          <w:szCs w:val="32"/>
        </w:rPr>
      </w:pPr>
      <w:r>
        <w:rPr>
          <w:szCs w:val="32"/>
        </w:rPr>
        <w:t>二十二、</w:t>
      </w:r>
      <w:r>
        <w:rPr>
          <w:spacing w:val="2"/>
          <w:szCs w:val="32"/>
        </w:rPr>
        <w:t>专项资金不得用于单位基本支出、</w:t>
      </w:r>
      <w:r>
        <w:rPr>
          <w:spacing w:val="5"/>
          <w:szCs w:val="32"/>
        </w:rPr>
        <w:t>各种工资奖金补贴和福利支出、弥补预算支出缺口、</w:t>
      </w:r>
      <w:r>
        <w:rPr>
          <w:spacing w:val="4"/>
          <w:szCs w:val="32"/>
        </w:rPr>
        <w:t>偿还债务、</w:t>
      </w:r>
      <w:r>
        <w:rPr>
          <w:szCs w:val="32"/>
        </w:rPr>
        <w:t>修建楼堂馆所</w:t>
      </w:r>
      <w:r>
        <w:rPr>
          <w:spacing w:val="4"/>
          <w:szCs w:val="32"/>
        </w:rPr>
        <w:t>以</w:t>
      </w:r>
      <w:r>
        <w:rPr>
          <w:szCs w:val="32"/>
        </w:rPr>
        <w:t>及其他与项目建设和维修养护无关的支出。</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十三、专项资金使用管理中存在虚报、冒领、截留、挪用等违法行为的，除责令将资金归还原有渠道或收回财政外，按照《中华人民共和国预算法》《财政违法行为处罚处分条例》等法律法规予以处理处罚。申报单位或个人以虚报、伪造等手段骗取专项资金的，3年</w:t>
      </w:r>
      <w:r>
        <w:rPr>
          <w:rFonts w:ascii="Times New Roman" w:hAnsi="Times New Roman" w:eastAsia="仿宋_GB2312" w:cs="Times New Roman"/>
          <w:spacing w:val="-6"/>
          <w:sz w:val="32"/>
          <w:szCs w:val="32"/>
        </w:rPr>
        <w:t>内禁止申报财政补助资金。构成犯罪的，移送司法机关依法处理。</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二十四、本规定由市水利局会同市财政局负责解释。</w:t>
      </w:r>
    </w:p>
    <w:p>
      <w:pPr>
        <w:pStyle w:val="4"/>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二十五、本</w:t>
      </w:r>
      <w:r>
        <w:rPr>
          <w:rFonts w:ascii="Times New Roman" w:hAnsi="Times New Roman" w:eastAsia="仿宋_GB2312" w:cs="Times New Roman"/>
          <w:spacing w:val="-4"/>
          <w:sz w:val="32"/>
          <w:szCs w:val="32"/>
        </w:rPr>
        <w:t>规定自</w:t>
      </w:r>
      <w:r>
        <w:rPr>
          <w:rFonts w:hint="eastAsia" w:ascii="Times New Roman" w:hAnsi="Times New Roman" w:eastAsia="仿宋_GB2312" w:cs="Times New Roman"/>
          <w:spacing w:val="-4"/>
          <w:sz w:val="32"/>
          <w:szCs w:val="32"/>
        </w:rPr>
        <w:t>2025年7月1日</w:t>
      </w:r>
      <w:r>
        <w:rPr>
          <w:rFonts w:ascii="Times New Roman" w:hAnsi="Times New Roman" w:eastAsia="仿宋_GB2312" w:cs="Times New Roman"/>
          <w:spacing w:val="-4"/>
          <w:sz w:val="32"/>
          <w:szCs w:val="32"/>
        </w:rPr>
        <w:t>起施行，有效期至 2029 年 12 月</w:t>
      </w:r>
      <w:r>
        <w:rPr>
          <w:rFonts w:ascii="Times New Roman" w:hAnsi="Times New Roman" w:eastAsia="仿宋_GB2312" w:cs="Times New Roman"/>
          <w:sz w:val="32"/>
          <w:szCs w:val="32"/>
        </w:rPr>
        <w:t>3</w:t>
      </w:r>
      <w:r>
        <w:rPr>
          <w:rFonts w:ascii="Times New Roman" w:hAnsi="Times New Roman" w:eastAsia="仿宋_GB2312" w:cs="Times New Roman"/>
          <w:spacing w:val="-42"/>
          <w:sz w:val="32"/>
          <w:szCs w:val="32"/>
        </w:rPr>
        <w:t>1</w:t>
      </w:r>
      <w:r>
        <w:rPr>
          <w:rFonts w:ascii="Times New Roman" w:hAnsi="Times New Roman" w:eastAsia="仿宋_GB2312" w:cs="Times New Roman"/>
          <w:sz w:val="32"/>
          <w:szCs w:val="32"/>
        </w:rPr>
        <w:t>日，《泉州市财政局 泉州市水利局关于印发&lt;泉州市市级水利专项资金管理规定&gt;的通知》（泉财规〔2022〕</w:t>
      </w:r>
      <w:r>
        <w:rPr>
          <w:rFonts w:ascii="Times New Roman" w:hAnsi="Times New Roman" w:eastAsia="仿宋_GB2312" w:cs="Times New Roman"/>
          <w:spacing w:val="-42"/>
          <w:sz w:val="32"/>
          <w:szCs w:val="32"/>
        </w:rPr>
        <w:t>2</w:t>
      </w:r>
      <w:r>
        <w:rPr>
          <w:rFonts w:ascii="Times New Roman" w:hAnsi="Times New Roman" w:eastAsia="仿宋_GB2312" w:cs="Times New Roman"/>
          <w:sz w:val="32"/>
          <w:szCs w:val="32"/>
        </w:rPr>
        <w:t>号）同时废止。</w:t>
      </w:r>
    </w:p>
    <w:p>
      <w:pPr>
        <w:pStyle w:val="4"/>
        <w:numPr>
          <w:ins w:id="2" w:author="Unknown" w:date=""/>
        </w:numPr>
        <w:spacing w:before="0" w:beforeAutospacing="0" w:after="0" w:afterAutospacing="0" w:line="580" w:lineRule="exact"/>
        <w:ind w:left="-17" w:firstLine="640" w:firstLineChars="200"/>
        <w:jc w:val="both"/>
        <w:rPr>
          <w:rFonts w:ascii="Times New Roman" w:hAnsi="Times New Roman" w:eastAsia="仿宋_GB2312" w:cs="Times New Roman"/>
          <w:sz w:val="32"/>
          <w:szCs w:val="32"/>
        </w:rPr>
      </w:pPr>
    </w:p>
    <w:p>
      <w:pPr>
        <w:widowControl/>
        <w:numPr>
          <w:ins w:id="3" w:author="Unknown" w:date=""/>
        </w:numPr>
        <w:spacing w:line="580" w:lineRule="exact"/>
        <w:ind w:firstLine="640" w:firstLineChars="200"/>
        <w:rPr>
          <w:szCs w:val="32"/>
        </w:rPr>
      </w:pPr>
      <w:r>
        <w:rPr>
          <w:kern w:val="0"/>
          <w:szCs w:val="32"/>
        </w:rPr>
        <w:t>附件：市级水利专项资金补助对象、范围和标准</w:t>
      </w: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sectPr>
          <w:footerReference r:id="rId3" w:type="default"/>
          <w:footerReference r:id="rId4" w:type="even"/>
          <w:pgSz w:w="11906" w:h="16838"/>
          <w:pgMar w:top="2098" w:right="1474" w:bottom="1361" w:left="1588" w:header="851" w:footer="1361" w:gutter="0"/>
          <w:cols w:space="720" w:num="1"/>
          <w:docGrid w:type="lines" w:linePitch="312" w:charSpace="0"/>
        </w:sectPr>
      </w:pPr>
    </w:p>
    <w:p>
      <w:pPr>
        <w:snapToGrid w:val="0"/>
        <w:spacing w:line="600" w:lineRule="exact"/>
        <w:jc w:val="left"/>
        <w:rPr>
          <w:rFonts w:hint="eastAsia" w:ascii="黑体" w:hAnsi="宋体" w:eastAsia="黑体" w:cs="宋体"/>
          <w:kern w:val="0"/>
          <w:szCs w:val="32"/>
        </w:rPr>
      </w:pPr>
      <w:r>
        <w:rPr>
          <w:rFonts w:hint="eastAsia" w:ascii="黑体" w:hAnsi="宋体" w:eastAsia="黑体" w:cs="宋体"/>
          <w:kern w:val="0"/>
          <w:szCs w:val="32"/>
        </w:rPr>
        <w:t>附件</w:t>
      </w:r>
    </w:p>
    <w:p>
      <w:pPr>
        <w:snapToGrid w:val="0"/>
        <w:spacing w:line="600" w:lineRule="exact"/>
        <w:jc w:val="left"/>
        <w:rPr>
          <w:rFonts w:hint="eastAsia" w:ascii="黑体" w:hAnsi="宋体" w:eastAsia="黑体" w:cs="宋体"/>
          <w:kern w:val="0"/>
          <w:szCs w:val="32"/>
        </w:rPr>
      </w:pPr>
    </w:p>
    <w:p>
      <w:pPr>
        <w:snapToGrid w:val="0"/>
        <w:spacing w:line="600" w:lineRule="exact"/>
        <w:jc w:val="center"/>
        <w:rPr>
          <w:rFonts w:hint="eastAsia" w:ascii="黑体" w:hAnsi="宋体" w:eastAsia="黑体" w:cs="宋体"/>
          <w:kern w:val="0"/>
          <w:sz w:val="24"/>
        </w:rPr>
      </w:pPr>
      <w:r>
        <w:rPr>
          <w:rFonts w:hint="eastAsia" w:ascii="方正小标宋简体" w:hAnsi="宋体" w:eastAsia="方正小标宋简体" w:cs="宋体"/>
          <w:kern w:val="0"/>
          <w:sz w:val="40"/>
          <w:szCs w:val="40"/>
        </w:rPr>
        <w:t>市级水利专项资金补助对象、范围和标准</w:t>
      </w:r>
    </w:p>
    <w:p>
      <w:pPr>
        <w:snapToGrid w:val="0"/>
        <w:spacing w:line="600" w:lineRule="exact"/>
        <w:jc w:val="left"/>
        <w:rPr>
          <w:rFonts w:hint="eastAsia"/>
        </w:rPr>
      </w:pPr>
    </w:p>
    <w:tbl>
      <w:tblPr>
        <w:tblStyle w:val="5"/>
        <w:tblW w:w="13515"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55"/>
        <w:gridCol w:w="1440"/>
        <w:gridCol w:w="2520"/>
        <w:gridCol w:w="2520"/>
        <w:gridCol w:w="55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3515" w:type="dxa"/>
            <w:gridSpan w:val="5"/>
            <w:shd w:val="clear" w:color="auto" w:fill="auto"/>
            <w:noWrap/>
            <w:vAlign w:val="center"/>
          </w:tcPr>
          <w:p>
            <w:pPr>
              <w:widowControl/>
              <w:jc w:val="left"/>
              <w:rPr>
                <w:kern w:val="0"/>
                <w:sz w:val="22"/>
                <w:szCs w:val="22"/>
              </w:rPr>
            </w:pPr>
            <w:r>
              <w:rPr>
                <w:kern w:val="0"/>
                <w:sz w:val="22"/>
                <w:szCs w:val="22"/>
              </w:rPr>
              <w:t>一、水生态文明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219" w:hRule="atLeast"/>
        </w:trPr>
        <w:tc>
          <w:tcPr>
            <w:tcW w:w="1455" w:type="dxa"/>
            <w:vMerge w:val="restart"/>
            <w:shd w:val="clear" w:color="auto" w:fill="auto"/>
            <w:noWrap w:val="0"/>
            <w:vAlign w:val="center"/>
          </w:tcPr>
          <w:p>
            <w:pPr>
              <w:widowControl/>
              <w:rPr>
                <w:kern w:val="0"/>
                <w:sz w:val="22"/>
                <w:szCs w:val="22"/>
              </w:rPr>
            </w:pPr>
            <w:r>
              <w:rPr>
                <w:kern w:val="0"/>
                <w:sz w:val="22"/>
                <w:szCs w:val="22"/>
              </w:rPr>
              <w:t>（一）推进河湖长制</w:t>
            </w:r>
          </w:p>
        </w:tc>
        <w:tc>
          <w:tcPr>
            <w:tcW w:w="1440" w:type="dxa"/>
            <w:shd w:val="clear" w:color="auto" w:fill="auto"/>
            <w:noWrap w:val="0"/>
            <w:vAlign w:val="center"/>
          </w:tcPr>
          <w:p>
            <w:pPr>
              <w:widowControl/>
              <w:rPr>
                <w:kern w:val="0"/>
                <w:sz w:val="22"/>
                <w:szCs w:val="22"/>
              </w:rPr>
            </w:pPr>
            <w:r>
              <w:rPr>
                <w:kern w:val="0"/>
                <w:sz w:val="22"/>
                <w:szCs w:val="22"/>
              </w:rPr>
              <w:t>1</w:t>
            </w:r>
            <w:r>
              <w:rPr>
                <w:spacing w:val="42"/>
                <w:kern w:val="0"/>
                <w:sz w:val="22"/>
                <w:szCs w:val="22"/>
              </w:rPr>
              <w:t>.</w:t>
            </w:r>
            <w:r>
              <w:rPr>
                <w:kern w:val="0"/>
                <w:sz w:val="22"/>
                <w:szCs w:val="22"/>
              </w:rPr>
              <w:t>河长制正向奖励奖励</w:t>
            </w:r>
          </w:p>
        </w:tc>
        <w:tc>
          <w:tcPr>
            <w:tcW w:w="2520" w:type="dxa"/>
            <w:shd w:val="clear" w:color="auto" w:fill="auto"/>
            <w:noWrap w:val="0"/>
            <w:vAlign w:val="center"/>
          </w:tcPr>
          <w:p>
            <w:pPr>
              <w:widowControl/>
              <w:rPr>
                <w:kern w:val="0"/>
                <w:sz w:val="22"/>
                <w:szCs w:val="22"/>
              </w:rPr>
            </w:pPr>
            <w:r>
              <w:rPr>
                <w:kern w:val="0"/>
                <w:sz w:val="22"/>
                <w:szCs w:val="22"/>
              </w:rPr>
              <w:t>开展河长制工作的县（市、区）、乡镇（街道）。</w:t>
            </w:r>
          </w:p>
        </w:tc>
        <w:tc>
          <w:tcPr>
            <w:tcW w:w="2520" w:type="dxa"/>
            <w:shd w:val="clear" w:color="auto" w:fill="auto"/>
            <w:noWrap/>
            <w:vAlign w:val="center"/>
          </w:tcPr>
          <w:p>
            <w:pPr>
              <w:widowControl/>
              <w:rPr>
                <w:kern w:val="0"/>
                <w:sz w:val="22"/>
                <w:szCs w:val="22"/>
              </w:rPr>
            </w:pPr>
            <w:r>
              <w:rPr>
                <w:kern w:val="0"/>
                <w:sz w:val="22"/>
                <w:szCs w:val="22"/>
              </w:rPr>
              <w:t>对河湖长制工作推进力度大、成效明显的县（市、区）、乡（镇、街道）、村（社区）。</w:t>
            </w:r>
          </w:p>
        </w:tc>
        <w:tc>
          <w:tcPr>
            <w:tcW w:w="5580" w:type="dxa"/>
            <w:shd w:val="clear" w:color="auto" w:fill="auto"/>
            <w:noWrap/>
            <w:vAlign w:val="center"/>
          </w:tcPr>
          <w:p>
            <w:pPr>
              <w:widowControl/>
              <w:spacing w:line="280" w:lineRule="exact"/>
              <w:rPr>
                <w:rFonts w:hint="eastAsia"/>
                <w:kern w:val="0"/>
                <w:sz w:val="22"/>
                <w:szCs w:val="22"/>
              </w:rPr>
            </w:pPr>
            <w:r>
              <w:rPr>
                <w:kern w:val="0"/>
                <w:sz w:val="22"/>
                <w:szCs w:val="22"/>
              </w:rPr>
              <w:t>根据《泉州市河湖长制工作正向激励实施方案（试行）》进行考核，对获激励的县（市、区）每个奖励不高于30万元、对获激励的乡（镇、街道）每个奖励不高于15万元、对获激励的村（社区）每个奖励不高于5万元</w:t>
            </w:r>
            <w:r>
              <w:rPr>
                <w:rFonts w:hint="eastAsia"/>
                <w:kern w:val="0"/>
                <w:sz w:val="22"/>
                <w:szCs w:val="22"/>
              </w:rPr>
              <w:t>，年度奖励总额不超过350万元。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3842" w:hRule="atLeast"/>
        </w:trPr>
        <w:tc>
          <w:tcPr>
            <w:tcW w:w="1455" w:type="dxa"/>
            <w:vMerge w:val="continue"/>
            <w:shd w:val="clear" w:color="auto" w:fill="auto"/>
            <w:noWrap w:val="0"/>
            <w:vAlign w:val="center"/>
          </w:tcPr>
          <w:p>
            <w:pPr>
              <w:widowControl/>
              <w:jc w:val="left"/>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2</w:t>
            </w:r>
            <w:r>
              <w:rPr>
                <w:spacing w:val="42"/>
                <w:kern w:val="0"/>
                <w:sz w:val="22"/>
                <w:szCs w:val="22"/>
              </w:rPr>
              <w:t>.</w:t>
            </w:r>
            <w:r>
              <w:rPr>
                <w:kern w:val="0"/>
                <w:sz w:val="22"/>
                <w:szCs w:val="22"/>
              </w:rPr>
              <w:t>河</w:t>
            </w:r>
            <w:r>
              <w:rPr>
                <w:spacing w:val="-14"/>
                <w:kern w:val="0"/>
                <w:sz w:val="22"/>
                <w:szCs w:val="22"/>
              </w:rPr>
              <w:t>道专管员</w:t>
            </w:r>
            <w:r>
              <w:rPr>
                <w:kern w:val="0"/>
                <w:sz w:val="22"/>
                <w:szCs w:val="22"/>
              </w:rPr>
              <w:t>市级奖补</w:t>
            </w:r>
          </w:p>
        </w:tc>
        <w:tc>
          <w:tcPr>
            <w:tcW w:w="2520" w:type="dxa"/>
            <w:shd w:val="clear" w:color="auto" w:fill="auto"/>
            <w:noWrap w:val="0"/>
            <w:vAlign w:val="center"/>
          </w:tcPr>
          <w:p>
            <w:pPr>
              <w:widowControl/>
              <w:rPr>
                <w:spacing w:val="-6"/>
                <w:kern w:val="0"/>
                <w:sz w:val="22"/>
                <w:szCs w:val="22"/>
              </w:rPr>
            </w:pPr>
            <w:r>
              <w:rPr>
                <w:spacing w:val="-6"/>
                <w:kern w:val="0"/>
                <w:sz w:val="22"/>
                <w:szCs w:val="22"/>
              </w:rPr>
              <w:t>全市各县（市、区）的河道专管员。</w:t>
            </w:r>
          </w:p>
        </w:tc>
        <w:tc>
          <w:tcPr>
            <w:tcW w:w="2520" w:type="dxa"/>
            <w:shd w:val="clear" w:color="auto" w:fill="auto"/>
            <w:noWrap w:val="0"/>
            <w:vAlign w:val="center"/>
          </w:tcPr>
          <w:p>
            <w:pPr>
              <w:widowControl/>
              <w:rPr>
                <w:kern w:val="0"/>
                <w:sz w:val="22"/>
                <w:szCs w:val="22"/>
              </w:rPr>
            </w:pPr>
            <w:r>
              <w:rPr>
                <w:kern w:val="0"/>
                <w:sz w:val="22"/>
                <w:szCs w:val="22"/>
              </w:rPr>
              <w:t>用于支付河道专管员的劳务报酬、绩效奖励。</w:t>
            </w:r>
          </w:p>
        </w:tc>
        <w:tc>
          <w:tcPr>
            <w:tcW w:w="5580" w:type="dxa"/>
            <w:shd w:val="clear" w:color="auto" w:fill="auto"/>
            <w:noWrap w:val="0"/>
            <w:vAlign w:val="center"/>
          </w:tcPr>
          <w:p>
            <w:pPr>
              <w:widowControl/>
              <w:spacing w:line="280" w:lineRule="exact"/>
              <w:rPr>
                <w:kern w:val="0"/>
                <w:sz w:val="22"/>
                <w:szCs w:val="22"/>
              </w:rPr>
            </w:pPr>
            <w:r>
              <w:rPr>
                <w:kern w:val="0"/>
                <w:sz w:val="22"/>
                <w:szCs w:val="22"/>
              </w:rPr>
              <w:t>按照平均奖补额度和年度考核排名因素进行分配。平均奖补额度按照下列公式计算：</w:t>
            </w:r>
            <w:r>
              <w:rPr>
                <w:kern w:val="0"/>
                <w:sz w:val="22"/>
                <w:szCs w:val="22"/>
              </w:rPr>
              <w:br w:type="textWrapping"/>
            </w:r>
            <w:r>
              <w:rPr>
                <w:kern w:val="0"/>
                <w:sz w:val="22"/>
                <w:szCs w:val="22"/>
              </w:rPr>
              <w:t>X=K*（p/P*50%+r/R*40%+n/N*10%），其中：X为某一县（市、区）的平均奖补额度；K为市财政每年预算安排用于奖补资金总量；P为全市常住人口数；p为某一县（市、区）常住人口数；R为全市管护河道长度；r为某一县（市、区）管护河道长度 ；N为全市河道专管员数量；n为某一县（市、区）河道专管员数量。根据县（市、区）河道专管员年度考核排名，对排名倒1、2、3名的，分别按平均补助额度的20%、15%、10%进行扣减，扣减总金额的50%、30%、20%分别用于奖励排名前1、2、3名, 按照扣减、奖励方案，下达各县（市、区）年度奖补额度。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805" w:hRule="atLeast"/>
        </w:trPr>
        <w:tc>
          <w:tcPr>
            <w:tcW w:w="1455" w:type="dxa"/>
            <w:vMerge w:val="restart"/>
            <w:shd w:val="clear" w:color="auto" w:fill="auto"/>
            <w:noWrap w:val="0"/>
            <w:vAlign w:val="center"/>
          </w:tcPr>
          <w:p>
            <w:pPr>
              <w:widowControl/>
              <w:jc w:val="left"/>
              <w:rPr>
                <w:kern w:val="0"/>
                <w:sz w:val="22"/>
                <w:szCs w:val="22"/>
              </w:rPr>
            </w:pPr>
            <w:r>
              <w:rPr>
                <w:kern w:val="0"/>
                <w:sz w:val="22"/>
                <w:szCs w:val="22"/>
              </w:rPr>
              <w:t>（一）推进河湖长制</w:t>
            </w:r>
          </w:p>
        </w:tc>
        <w:tc>
          <w:tcPr>
            <w:tcW w:w="1440" w:type="dxa"/>
            <w:shd w:val="clear" w:color="auto" w:fill="auto"/>
            <w:noWrap w:val="0"/>
            <w:vAlign w:val="center"/>
          </w:tcPr>
          <w:p>
            <w:pPr>
              <w:widowControl/>
              <w:rPr>
                <w:kern w:val="0"/>
                <w:sz w:val="22"/>
                <w:szCs w:val="22"/>
              </w:rPr>
            </w:pPr>
            <w:r>
              <w:rPr>
                <w:kern w:val="0"/>
                <w:sz w:val="22"/>
                <w:szCs w:val="22"/>
              </w:rPr>
              <w:t>3</w:t>
            </w:r>
            <w:r>
              <w:rPr>
                <w:spacing w:val="42"/>
                <w:kern w:val="0"/>
                <w:sz w:val="22"/>
                <w:szCs w:val="22"/>
              </w:rPr>
              <w:t>.</w:t>
            </w:r>
            <w:r>
              <w:rPr>
                <w:kern w:val="0"/>
                <w:sz w:val="22"/>
                <w:szCs w:val="22"/>
              </w:rPr>
              <w:t>县乡村三级河长制标准化建设试点补助</w:t>
            </w:r>
          </w:p>
        </w:tc>
        <w:tc>
          <w:tcPr>
            <w:tcW w:w="2520" w:type="dxa"/>
            <w:shd w:val="clear" w:color="auto" w:fill="auto"/>
            <w:noWrap w:val="0"/>
            <w:vAlign w:val="center"/>
          </w:tcPr>
          <w:p>
            <w:pPr>
              <w:widowControl/>
              <w:rPr>
                <w:kern w:val="0"/>
                <w:sz w:val="22"/>
                <w:szCs w:val="22"/>
              </w:rPr>
            </w:pPr>
            <w:r>
              <w:rPr>
                <w:kern w:val="0"/>
                <w:sz w:val="22"/>
                <w:szCs w:val="22"/>
              </w:rPr>
              <w:t>开展河长制标准化试点建设工作的县（市、区）、乡</w:t>
            </w:r>
            <w:r>
              <w:rPr>
                <w:spacing w:val="-6"/>
                <w:kern w:val="0"/>
                <w:sz w:val="22"/>
                <w:szCs w:val="22"/>
              </w:rPr>
              <w:t>（镇、街道）、村（社区）。</w:t>
            </w:r>
          </w:p>
        </w:tc>
        <w:tc>
          <w:tcPr>
            <w:tcW w:w="2520" w:type="dxa"/>
            <w:shd w:val="clear" w:color="auto" w:fill="auto"/>
            <w:noWrap w:val="0"/>
            <w:vAlign w:val="center"/>
          </w:tcPr>
          <w:p>
            <w:pPr>
              <w:widowControl/>
              <w:rPr>
                <w:kern w:val="0"/>
                <w:sz w:val="22"/>
                <w:szCs w:val="22"/>
              </w:rPr>
            </w:pPr>
            <w:r>
              <w:rPr>
                <w:kern w:val="0"/>
                <w:sz w:val="22"/>
                <w:szCs w:val="22"/>
              </w:rPr>
              <w:t>用于县乡村三级河长制标准化试点建设工作的补助。</w:t>
            </w:r>
          </w:p>
        </w:tc>
        <w:tc>
          <w:tcPr>
            <w:tcW w:w="5580" w:type="dxa"/>
            <w:shd w:val="clear" w:color="auto" w:fill="auto"/>
            <w:noWrap w:val="0"/>
            <w:vAlign w:val="center"/>
          </w:tcPr>
          <w:p>
            <w:pPr>
              <w:widowControl/>
              <w:rPr>
                <w:spacing w:val="-8"/>
                <w:kern w:val="0"/>
                <w:sz w:val="22"/>
                <w:szCs w:val="22"/>
              </w:rPr>
            </w:pPr>
            <w:r>
              <w:rPr>
                <w:spacing w:val="-8"/>
                <w:kern w:val="0"/>
                <w:sz w:val="22"/>
                <w:szCs w:val="22"/>
              </w:rPr>
              <w:t>按照标准化试点建设的有关要求每个试点补助5-25万元。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2630" w:hRule="atLeast"/>
        </w:trPr>
        <w:tc>
          <w:tcPr>
            <w:tcW w:w="1455" w:type="dxa"/>
            <w:vMerge w:val="continue"/>
            <w:shd w:val="clear" w:color="auto" w:fill="auto"/>
            <w:noWrap w:val="0"/>
            <w:vAlign w:val="center"/>
          </w:tcPr>
          <w:p>
            <w:pPr>
              <w:widowControl/>
              <w:jc w:val="left"/>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4</w:t>
            </w:r>
            <w:r>
              <w:rPr>
                <w:spacing w:val="42"/>
                <w:kern w:val="0"/>
                <w:sz w:val="22"/>
                <w:szCs w:val="22"/>
              </w:rPr>
              <w:t>.</w:t>
            </w:r>
            <w:r>
              <w:rPr>
                <w:kern w:val="0"/>
                <w:sz w:val="22"/>
                <w:szCs w:val="22"/>
              </w:rPr>
              <w:t>幸</w:t>
            </w:r>
            <w:r>
              <w:rPr>
                <w:spacing w:val="-16"/>
                <w:kern w:val="0"/>
                <w:sz w:val="22"/>
                <w:szCs w:val="22"/>
              </w:rPr>
              <w:t>福河湖创</w:t>
            </w:r>
            <w:r>
              <w:rPr>
                <w:spacing w:val="-10"/>
                <w:kern w:val="0"/>
                <w:sz w:val="22"/>
                <w:szCs w:val="22"/>
              </w:rPr>
              <w:t>建项目补助</w:t>
            </w:r>
          </w:p>
        </w:tc>
        <w:tc>
          <w:tcPr>
            <w:tcW w:w="2520" w:type="dxa"/>
            <w:shd w:val="clear" w:color="auto" w:fill="auto"/>
            <w:noWrap w:val="0"/>
            <w:vAlign w:val="center"/>
          </w:tcPr>
          <w:p>
            <w:pPr>
              <w:widowControl/>
              <w:rPr>
                <w:kern w:val="0"/>
                <w:sz w:val="22"/>
                <w:szCs w:val="22"/>
              </w:rPr>
            </w:pPr>
            <w:r>
              <w:rPr>
                <w:kern w:val="0"/>
                <w:sz w:val="22"/>
                <w:szCs w:val="22"/>
              </w:rPr>
              <w:t>开展幸福河湖创建的县（市、区）。</w:t>
            </w:r>
          </w:p>
        </w:tc>
        <w:tc>
          <w:tcPr>
            <w:tcW w:w="2520" w:type="dxa"/>
            <w:shd w:val="clear" w:color="auto" w:fill="auto"/>
            <w:noWrap w:val="0"/>
            <w:vAlign w:val="center"/>
          </w:tcPr>
          <w:p>
            <w:pPr>
              <w:widowControl/>
              <w:rPr>
                <w:kern w:val="0"/>
                <w:sz w:val="22"/>
                <w:szCs w:val="22"/>
              </w:rPr>
            </w:pPr>
            <w:r>
              <w:rPr>
                <w:kern w:val="0"/>
                <w:sz w:val="22"/>
                <w:szCs w:val="22"/>
              </w:rPr>
              <w:t>用于实施幸福河湖创建，包括河湖治理管护、水质提升、课题研究、机制建设、生态产品价值转化、河湖文化保护等支出。</w:t>
            </w:r>
          </w:p>
        </w:tc>
        <w:tc>
          <w:tcPr>
            <w:tcW w:w="5580" w:type="dxa"/>
            <w:shd w:val="clear" w:color="auto" w:fill="auto"/>
            <w:noWrap w:val="0"/>
            <w:vAlign w:val="center"/>
          </w:tcPr>
          <w:p>
            <w:pPr>
              <w:widowControl/>
              <w:rPr>
                <w:kern w:val="0"/>
                <w:sz w:val="22"/>
                <w:szCs w:val="22"/>
              </w:rPr>
            </w:pPr>
            <w:r>
              <w:rPr>
                <w:kern w:val="0"/>
                <w:sz w:val="22"/>
                <w:szCs w:val="22"/>
              </w:rPr>
              <w:t>按每个项目10-30万进行补助。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3697" w:hRule="atLeast"/>
        </w:trPr>
        <w:tc>
          <w:tcPr>
            <w:tcW w:w="1455" w:type="dxa"/>
            <w:shd w:val="clear" w:color="auto" w:fill="auto"/>
            <w:noWrap w:val="0"/>
            <w:vAlign w:val="center"/>
          </w:tcPr>
          <w:p>
            <w:pPr>
              <w:widowControl/>
              <w:rPr>
                <w:kern w:val="0"/>
                <w:sz w:val="22"/>
                <w:szCs w:val="22"/>
              </w:rPr>
            </w:pPr>
            <w:r>
              <w:rPr>
                <w:kern w:val="0"/>
                <w:sz w:val="22"/>
                <w:szCs w:val="22"/>
              </w:rPr>
              <w:t>（二）水土流失综合治理</w:t>
            </w:r>
          </w:p>
        </w:tc>
        <w:tc>
          <w:tcPr>
            <w:tcW w:w="1440" w:type="dxa"/>
            <w:shd w:val="clear" w:color="auto" w:fill="auto"/>
            <w:noWrap w:val="0"/>
            <w:vAlign w:val="center"/>
          </w:tcPr>
          <w:p>
            <w:pPr>
              <w:widowControl/>
              <w:rPr>
                <w:kern w:val="0"/>
                <w:sz w:val="22"/>
                <w:szCs w:val="22"/>
              </w:rPr>
            </w:pPr>
            <w:r>
              <w:rPr>
                <w:kern w:val="0"/>
                <w:sz w:val="22"/>
                <w:szCs w:val="22"/>
              </w:rPr>
              <w:t>水土流失综合治理</w:t>
            </w:r>
          </w:p>
        </w:tc>
        <w:tc>
          <w:tcPr>
            <w:tcW w:w="2520" w:type="dxa"/>
            <w:shd w:val="clear" w:color="auto" w:fill="auto"/>
            <w:noWrap w:val="0"/>
            <w:vAlign w:val="center"/>
          </w:tcPr>
          <w:p>
            <w:pPr>
              <w:widowControl/>
              <w:rPr>
                <w:kern w:val="0"/>
                <w:sz w:val="22"/>
                <w:szCs w:val="22"/>
              </w:rPr>
            </w:pPr>
            <w:r>
              <w:rPr>
                <w:kern w:val="0"/>
                <w:sz w:val="22"/>
                <w:szCs w:val="22"/>
              </w:rPr>
              <w:t>开展项目建设的市直及县（市、区）有关单位、乡镇政府、村组集体、农民专业合作组织、家庭农场、农业企业、农户等。</w:t>
            </w:r>
          </w:p>
        </w:tc>
        <w:tc>
          <w:tcPr>
            <w:tcW w:w="2520" w:type="dxa"/>
            <w:shd w:val="clear" w:color="auto" w:fill="auto"/>
            <w:noWrap w:val="0"/>
            <w:vAlign w:val="center"/>
          </w:tcPr>
          <w:p>
            <w:pPr>
              <w:widowControl/>
              <w:rPr>
                <w:kern w:val="0"/>
                <w:sz w:val="22"/>
                <w:szCs w:val="22"/>
              </w:rPr>
            </w:pPr>
            <w:r>
              <w:rPr>
                <w:kern w:val="0"/>
                <w:sz w:val="22"/>
                <w:szCs w:val="22"/>
              </w:rPr>
              <w:t>主要用于水土流失综合防治、小型水土保持设施、生态清洁型小流域建设等项目建设补助，公益性水土保持工程建后管护补助，水土保持示范创建、水土保持科技创新补助，水土保持正向激励、水土保持生态产品价值转换等。</w:t>
            </w:r>
          </w:p>
        </w:tc>
        <w:tc>
          <w:tcPr>
            <w:tcW w:w="5580" w:type="dxa"/>
            <w:shd w:val="clear" w:color="auto" w:fill="auto"/>
            <w:noWrap w:val="0"/>
            <w:vAlign w:val="center"/>
          </w:tcPr>
          <w:p>
            <w:pPr>
              <w:widowControl/>
              <w:jc w:val="left"/>
              <w:rPr>
                <w:kern w:val="0"/>
                <w:sz w:val="22"/>
                <w:szCs w:val="22"/>
              </w:rPr>
            </w:pPr>
            <w:r>
              <w:rPr>
                <w:kern w:val="0"/>
                <w:sz w:val="22"/>
                <w:szCs w:val="22"/>
              </w:rPr>
              <w:t>按不高于项目总投资的70%补助。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8190" w:hRule="atLeast"/>
        </w:trPr>
        <w:tc>
          <w:tcPr>
            <w:tcW w:w="1455" w:type="dxa"/>
            <w:shd w:val="clear" w:color="auto" w:fill="auto"/>
            <w:noWrap w:val="0"/>
            <w:vAlign w:val="center"/>
          </w:tcPr>
          <w:p>
            <w:pPr>
              <w:widowControl/>
              <w:rPr>
                <w:kern w:val="0"/>
                <w:sz w:val="22"/>
                <w:szCs w:val="22"/>
              </w:rPr>
            </w:pPr>
            <w:r>
              <w:rPr>
                <w:kern w:val="0"/>
                <w:sz w:val="22"/>
                <w:szCs w:val="22"/>
              </w:rPr>
              <w:t>（三）精品工程建设</w:t>
            </w:r>
          </w:p>
        </w:tc>
        <w:tc>
          <w:tcPr>
            <w:tcW w:w="1440" w:type="dxa"/>
            <w:shd w:val="clear" w:color="auto" w:fill="auto"/>
            <w:noWrap w:val="0"/>
            <w:vAlign w:val="center"/>
          </w:tcPr>
          <w:p>
            <w:pPr>
              <w:widowControl/>
              <w:jc w:val="left"/>
              <w:rPr>
                <w:spacing w:val="-12"/>
                <w:kern w:val="0"/>
                <w:sz w:val="22"/>
                <w:szCs w:val="22"/>
              </w:rPr>
            </w:pPr>
            <w:r>
              <w:rPr>
                <w:spacing w:val="-12"/>
                <w:kern w:val="0"/>
                <w:sz w:val="22"/>
                <w:szCs w:val="22"/>
              </w:rPr>
              <w:t>精品工程建设</w:t>
            </w:r>
          </w:p>
        </w:tc>
        <w:tc>
          <w:tcPr>
            <w:tcW w:w="2520" w:type="dxa"/>
            <w:shd w:val="clear" w:color="auto" w:fill="auto"/>
            <w:noWrap w:val="0"/>
            <w:vAlign w:val="center"/>
          </w:tcPr>
          <w:p>
            <w:pPr>
              <w:widowControl/>
              <w:rPr>
                <w:kern w:val="0"/>
                <w:sz w:val="22"/>
                <w:szCs w:val="22"/>
              </w:rPr>
            </w:pPr>
            <w:r>
              <w:rPr>
                <w:kern w:val="0"/>
                <w:sz w:val="22"/>
                <w:szCs w:val="22"/>
              </w:rPr>
              <w:t>1</w:t>
            </w:r>
            <w:r>
              <w:rPr>
                <w:spacing w:val="42"/>
                <w:kern w:val="0"/>
                <w:sz w:val="22"/>
                <w:szCs w:val="22"/>
              </w:rPr>
              <w:t>.</w:t>
            </w:r>
            <w:r>
              <w:rPr>
                <w:kern w:val="0"/>
                <w:sz w:val="22"/>
                <w:szCs w:val="22"/>
              </w:rPr>
              <w:t>项目类别应符合本规定水利精品工程建设范围，且申报项目应为新建或在建项目。</w:t>
            </w:r>
            <w:r>
              <w:rPr>
                <w:kern w:val="0"/>
                <w:sz w:val="22"/>
                <w:szCs w:val="22"/>
              </w:rPr>
              <w:br w:type="textWrapping"/>
            </w:r>
            <w:r>
              <w:rPr>
                <w:kern w:val="0"/>
                <w:sz w:val="22"/>
                <w:szCs w:val="22"/>
              </w:rPr>
              <w:t>2</w:t>
            </w:r>
            <w:r>
              <w:rPr>
                <w:spacing w:val="42"/>
                <w:kern w:val="0"/>
                <w:sz w:val="22"/>
                <w:szCs w:val="22"/>
              </w:rPr>
              <w:t>.</w:t>
            </w:r>
            <w:r>
              <w:rPr>
                <w:kern w:val="0"/>
                <w:sz w:val="22"/>
                <w:szCs w:val="22"/>
              </w:rPr>
              <w:t>项目管理单位或责任主体及乡镇积极性高，地方建设资金能有效落实的。</w:t>
            </w:r>
            <w:r>
              <w:rPr>
                <w:kern w:val="0"/>
                <w:sz w:val="22"/>
                <w:szCs w:val="22"/>
              </w:rPr>
              <w:br w:type="textWrapping"/>
            </w:r>
            <w:r>
              <w:rPr>
                <w:kern w:val="0"/>
                <w:sz w:val="22"/>
                <w:szCs w:val="22"/>
              </w:rPr>
              <w:t>3</w:t>
            </w:r>
            <w:r>
              <w:rPr>
                <w:spacing w:val="42"/>
                <w:kern w:val="0"/>
                <w:sz w:val="22"/>
                <w:szCs w:val="22"/>
              </w:rPr>
              <w:t>.</w:t>
            </w:r>
            <w:r>
              <w:rPr>
                <w:kern w:val="0"/>
                <w:sz w:val="22"/>
                <w:szCs w:val="22"/>
              </w:rPr>
              <w:t>项目前期工作基础好，不存在用地用海用林、征</w:t>
            </w:r>
            <w:r>
              <w:rPr>
                <w:spacing w:val="-16"/>
                <w:kern w:val="0"/>
                <w:sz w:val="22"/>
                <w:szCs w:val="22"/>
              </w:rPr>
              <w:t>地拆迁等重大制约因素。</w:t>
            </w:r>
            <w:r>
              <w:rPr>
                <w:kern w:val="0"/>
                <w:sz w:val="22"/>
                <w:szCs w:val="22"/>
              </w:rPr>
              <w:br w:type="textWrapping"/>
            </w:r>
            <w:r>
              <w:rPr>
                <w:kern w:val="0"/>
                <w:sz w:val="22"/>
                <w:szCs w:val="22"/>
              </w:rPr>
              <w:t>4</w:t>
            </w:r>
            <w:r>
              <w:rPr>
                <w:spacing w:val="42"/>
                <w:kern w:val="0"/>
                <w:sz w:val="22"/>
                <w:szCs w:val="22"/>
              </w:rPr>
              <w:t>.</w:t>
            </w:r>
            <w:r>
              <w:rPr>
                <w:kern w:val="0"/>
                <w:sz w:val="22"/>
                <w:szCs w:val="22"/>
              </w:rPr>
              <w:t>项目建设标准高，能代表一定时期范围内的领先水平，成效好，能起到以点带面，典型辐射作用。</w:t>
            </w:r>
            <w:r>
              <w:rPr>
                <w:kern w:val="0"/>
                <w:sz w:val="22"/>
                <w:szCs w:val="22"/>
              </w:rPr>
              <w:br w:type="textWrapping"/>
            </w:r>
            <w:r>
              <w:rPr>
                <w:kern w:val="0"/>
                <w:sz w:val="22"/>
                <w:szCs w:val="22"/>
              </w:rPr>
              <w:t>5</w:t>
            </w:r>
            <w:r>
              <w:rPr>
                <w:spacing w:val="42"/>
                <w:kern w:val="0"/>
                <w:sz w:val="22"/>
                <w:szCs w:val="22"/>
              </w:rPr>
              <w:t>.</w:t>
            </w:r>
            <w:r>
              <w:rPr>
                <w:kern w:val="0"/>
                <w:sz w:val="22"/>
                <w:szCs w:val="22"/>
              </w:rPr>
              <w:t>项目要做到管理机制完善、管理设施设备完整、维修养护常态化、生态环境绿化美化。</w:t>
            </w:r>
            <w:r>
              <w:rPr>
                <w:kern w:val="0"/>
                <w:sz w:val="22"/>
                <w:szCs w:val="22"/>
              </w:rPr>
              <w:br w:type="textWrapping"/>
            </w:r>
            <w:r>
              <w:rPr>
                <w:kern w:val="0"/>
                <w:sz w:val="22"/>
                <w:szCs w:val="22"/>
              </w:rPr>
              <w:t>6</w:t>
            </w:r>
            <w:r>
              <w:rPr>
                <w:spacing w:val="42"/>
                <w:kern w:val="0"/>
                <w:sz w:val="22"/>
                <w:szCs w:val="22"/>
              </w:rPr>
              <w:t>.</w:t>
            </w:r>
            <w:r>
              <w:rPr>
                <w:kern w:val="0"/>
                <w:sz w:val="22"/>
                <w:szCs w:val="22"/>
              </w:rPr>
              <w:t>项目建设过程规范，严格执行项目法人制、招标投标制、工程监理制、合同管理制等“四制”，工程内业资料规范、完整。</w:t>
            </w:r>
          </w:p>
        </w:tc>
        <w:tc>
          <w:tcPr>
            <w:tcW w:w="2520" w:type="dxa"/>
            <w:shd w:val="clear" w:color="auto" w:fill="auto"/>
            <w:noWrap w:val="0"/>
            <w:vAlign w:val="center"/>
          </w:tcPr>
          <w:p>
            <w:pPr>
              <w:widowControl/>
              <w:rPr>
                <w:kern w:val="0"/>
                <w:sz w:val="22"/>
                <w:szCs w:val="22"/>
              </w:rPr>
            </w:pPr>
            <w:r>
              <w:rPr>
                <w:kern w:val="0"/>
                <w:sz w:val="22"/>
                <w:szCs w:val="22"/>
              </w:rPr>
              <w:t>水利精品工程建设范围主要包括防洪防潮、水生态保护整治、蓄引调水、水美乡村建设及河湖治理等工程措施。</w:t>
            </w:r>
          </w:p>
        </w:tc>
        <w:tc>
          <w:tcPr>
            <w:tcW w:w="5580" w:type="dxa"/>
            <w:shd w:val="clear" w:color="auto" w:fill="auto"/>
            <w:noWrap w:val="0"/>
            <w:vAlign w:val="center"/>
          </w:tcPr>
          <w:p>
            <w:pPr>
              <w:widowControl/>
              <w:rPr>
                <w:kern w:val="0"/>
                <w:sz w:val="22"/>
                <w:szCs w:val="22"/>
              </w:rPr>
            </w:pPr>
            <w:r>
              <w:rPr>
                <w:kern w:val="0"/>
                <w:sz w:val="22"/>
                <w:szCs w:val="22"/>
              </w:rPr>
              <w:t>采用以奖代补的方式给予补助，对每个精品工程补助比例不超过项目总投资的50%，最高补助不超过30万元。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2740" w:hRule="atLeast"/>
        </w:trPr>
        <w:tc>
          <w:tcPr>
            <w:tcW w:w="1455" w:type="dxa"/>
            <w:vMerge w:val="restart"/>
            <w:shd w:val="clear" w:color="auto" w:fill="auto"/>
            <w:noWrap w:val="0"/>
            <w:vAlign w:val="center"/>
          </w:tcPr>
          <w:p>
            <w:pPr>
              <w:widowControl/>
              <w:rPr>
                <w:kern w:val="0"/>
                <w:sz w:val="22"/>
                <w:szCs w:val="22"/>
              </w:rPr>
            </w:pPr>
            <w:r>
              <w:rPr>
                <w:kern w:val="0"/>
                <w:sz w:val="22"/>
                <w:szCs w:val="22"/>
              </w:rPr>
              <w:t>（四）水资源节约管理与保护</w:t>
            </w:r>
          </w:p>
        </w:tc>
        <w:tc>
          <w:tcPr>
            <w:tcW w:w="1440" w:type="dxa"/>
            <w:shd w:val="clear" w:color="auto" w:fill="auto"/>
            <w:noWrap w:val="0"/>
            <w:vAlign w:val="center"/>
          </w:tcPr>
          <w:p>
            <w:pPr>
              <w:widowControl/>
              <w:rPr>
                <w:kern w:val="0"/>
                <w:sz w:val="22"/>
                <w:szCs w:val="22"/>
              </w:rPr>
            </w:pPr>
            <w:r>
              <w:rPr>
                <w:kern w:val="0"/>
                <w:sz w:val="22"/>
                <w:szCs w:val="22"/>
              </w:rPr>
              <w:t>1.落实最严格水资源管理制度</w:t>
            </w:r>
          </w:p>
        </w:tc>
        <w:tc>
          <w:tcPr>
            <w:tcW w:w="2520" w:type="dxa"/>
            <w:shd w:val="clear" w:color="auto" w:fill="auto"/>
            <w:noWrap w:val="0"/>
            <w:vAlign w:val="center"/>
          </w:tcPr>
          <w:p>
            <w:pPr>
              <w:widowControl/>
              <w:rPr>
                <w:kern w:val="0"/>
                <w:sz w:val="22"/>
                <w:szCs w:val="22"/>
              </w:rPr>
            </w:pPr>
            <w:r>
              <w:rPr>
                <w:kern w:val="0"/>
                <w:sz w:val="22"/>
                <w:szCs w:val="22"/>
              </w:rPr>
              <w:t>各县（市、区）水利主管部门；开展节水相关工作的单位。</w:t>
            </w:r>
          </w:p>
        </w:tc>
        <w:tc>
          <w:tcPr>
            <w:tcW w:w="2520" w:type="dxa"/>
            <w:shd w:val="clear" w:color="auto" w:fill="auto"/>
            <w:noWrap w:val="0"/>
            <w:vAlign w:val="center"/>
          </w:tcPr>
          <w:p>
            <w:pPr>
              <w:widowControl/>
              <w:rPr>
                <w:kern w:val="0"/>
                <w:sz w:val="22"/>
                <w:szCs w:val="22"/>
              </w:rPr>
            </w:pPr>
            <w:r>
              <w:rPr>
                <w:kern w:val="0"/>
                <w:sz w:val="22"/>
                <w:szCs w:val="22"/>
              </w:rPr>
              <w:t>主</w:t>
            </w:r>
            <w:r>
              <w:rPr>
                <w:spacing w:val="-6"/>
                <w:kern w:val="0"/>
                <w:sz w:val="22"/>
                <w:szCs w:val="22"/>
              </w:rPr>
              <w:t>要用于开展水资源管理和节水基础工作技术支撑及课题研究、生态流量管理、水资源管理、取用水管理、地下水和非常规水开发利用、节水产业和科技发展、节水宣教等相关项目建设。</w:t>
            </w:r>
          </w:p>
        </w:tc>
        <w:tc>
          <w:tcPr>
            <w:tcW w:w="5580" w:type="dxa"/>
            <w:shd w:val="clear" w:color="auto" w:fill="auto"/>
            <w:noWrap w:val="0"/>
            <w:vAlign w:val="center"/>
          </w:tcPr>
          <w:p>
            <w:pPr>
              <w:widowControl/>
              <w:rPr>
                <w:kern w:val="0"/>
                <w:sz w:val="22"/>
                <w:szCs w:val="22"/>
              </w:rPr>
            </w:pPr>
            <w:r>
              <w:rPr>
                <w:kern w:val="0"/>
                <w:sz w:val="22"/>
                <w:szCs w:val="22"/>
              </w:rPr>
              <w:t>每个项目原则上不超过20万元进行补助。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231" w:hRule="atLeast"/>
        </w:trPr>
        <w:tc>
          <w:tcPr>
            <w:tcW w:w="1455" w:type="dxa"/>
            <w:vMerge w:val="continue"/>
            <w:shd w:val="clear" w:color="auto" w:fill="auto"/>
            <w:noWrap w:val="0"/>
            <w:vAlign w:val="center"/>
          </w:tcPr>
          <w:p>
            <w:pPr>
              <w:widowControl/>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2.水资源保护项目建设</w:t>
            </w:r>
          </w:p>
        </w:tc>
        <w:tc>
          <w:tcPr>
            <w:tcW w:w="2520" w:type="dxa"/>
            <w:shd w:val="clear" w:color="auto" w:fill="auto"/>
            <w:noWrap w:val="0"/>
            <w:vAlign w:val="center"/>
          </w:tcPr>
          <w:p>
            <w:pPr>
              <w:widowControl/>
              <w:rPr>
                <w:kern w:val="0"/>
                <w:sz w:val="22"/>
                <w:szCs w:val="22"/>
              </w:rPr>
            </w:pPr>
            <w:r>
              <w:rPr>
                <w:kern w:val="0"/>
                <w:sz w:val="22"/>
                <w:szCs w:val="22"/>
              </w:rPr>
              <w:t>开展</w:t>
            </w:r>
            <w:r>
              <w:rPr>
                <w:spacing w:val="-8"/>
                <w:kern w:val="0"/>
                <w:sz w:val="22"/>
                <w:szCs w:val="22"/>
              </w:rPr>
              <w:t>水资源保护项目建设的各县（市、区）及市本级水利部门水管单位。</w:t>
            </w:r>
          </w:p>
        </w:tc>
        <w:tc>
          <w:tcPr>
            <w:tcW w:w="2520" w:type="dxa"/>
            <w:shd w:val="clear" w:color="auto" w:fill="auto"/>
            <w:noWrap w:val="0"/>
            <w:vAlign w:val="center"/>
          </w:tcPr>
          <w:p>
            <w:pPr>
              <w:widowControl/>
              <w:rPr>
                <w:kern w:val="0"/>
                <w:sz w:val="22"/>
                <w:szCs w:val="22"/>
              </w:rPr>
            </w:pPr>
            <w:r>
              <w:rPr>
                <w:kern w:val="0"/>
                <w:sz w:val="22"/>
                <w:szCs w:val="22"/>
              </w:rPr>
              <w:t>主要用于开展重要水库、水源的水资源保护建设等相关工作。</w:t>
            </w:r>
          </w:p>
        </w:tc>
        <w:tc>
          <w:tcPr>
            <w:tcW w:w="5580" w:type="dxa"/>
            <w:shd w:val="clear" w:color="auto" w:fill="auto"/>
            <w:noWrap w:val="0"/>
            <w:vAlign w:val="center"/>
          </w:tcPr>
          <w:p>
            <w:pPr>
              <w:widowControl/>
              <w:rPr>
                <w:kern w:val="0"/>
                <w:sz w:val="22"/>
                <w:szCs w:val="22"/>
              </w:rPr>
            </w:pPr>
            <w:r>
              <w:rPr>
                <w:kern w:val="0"/>
                <w:sz w:val="22"/>
                <w:szCs w:val="22"/>
              </w:rPr>
              <w:t>按原则上不超过50万元进行补助，已获得省上资金补助的项目按不超过项目投资的10％进行补助。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200" w:hRule="atLeast"/>
        </w:trPr>
        <w:tc>
          <w:tcPr>
            <w:tcW w:w="1455" w:type="dxa"/>
            <w:shd w:val="clear" w:color="auto" w:fill="auto"/>
            <w:noWrap w:val="0"/>
            <w:vAlign w:val="center"/>
          </w:tcPr>
          <w:p>
            <w:pPr>
              <w:widowControl/>
              <w:rPr>
                <w:kern w:val="0"/>
                <w:sz w:val="22"/>
                <w:szCs w:val="22"/>
              </w:rPr>
            </w:pPr>
            <w:r>
              <w:rPr>
                <w:kern w:val="0"/>
                <w:sz w:val="22"/>
                <w:szCs w:val="22"/>
              </w:rPr>
              <w:t>（五）安全生态水系建设</w:t>
            </w:r>
          </w:p>
        </w:tc>
        <w:tc>
          <w:tcPr>
            <w:tcW w:w="1440" w:type="dxa"/>
            <w:shd w:val="clear" w:color="auto" w:fill="auto"/>
            <w:noWrap w:val="0"/>
            <w:vAlign w:val="center"/>
          </w:tcPr>
          <w:p>
            <w:pPr>
              <w:widowControl/>
              <w:rPr>
                <w:kern w:val="0"/>
                <w:sz w:val="22"/>
                <w:szCs w:val="22"/>
              </w:rPr>
            </w:pPr>
            <w:r>
              <w:rPr>
                <w:kern w:val="0"/>
                <w:sz w:val="22"/>
                <w:szCs w:val="22"/>
              </w:rPr>
              <w:t>安全生态水系建设</w:t>
            </w:r>
          </w:p>
        </w:tc>
        <w:tc>
          <w:tcPr>
            <w:tcW w:w="2520" w:type="dxa"/>
            <w:shd w:val="clear" w:color="auto" w:fill="auto"/>
            <w:noWrap w:val="0"/>
            <w:vAlign w:val="center"/>
          </w:tcPr>
          <w:p>
            <w:pPr>
              <w:widowControl/>
              <w:rPr>
                <w:kern w:val="0"/>
                <w:sz w:val="22"/>
                <w:szCs w:val="22"/>
              </w:rPr>
            </w:pPr>
            <w:r>
              <w:rPr>
                <w:kern w:val="0"/>
                <w:sz w:val="22"/>
                <w:szCs w:val="22"/>
              </w:rPr>
              <w:t>项目所在县（市、区）。</w:t>
            </w:r>
          </w:p>
        </w:tc>
        <w:tc>
          <w:tcPr>
            <w:tcW w:w="2520" w:type="dxa"/>
            <w:shd w:val="clear" w:color="auto" w:fill="auto"/>
            <w:noWrap w:val="0"/>
            <w:vAlign w:val="center"/>
          </w:tcPr>
          <w:p>
            <w:pPr>
              <w:widowControl/>
              <w:rPr>
                <w:kern w:val="0"/>
                <w:sz w:val="22"/>
                <w:szCs w:val="22"/>
              </w:rPr>
            </w:pPr>
            <w:r>
              <w:rPr>
                <w:kern w:val="0"/>
                <w:sz w:val="22"/>
                <w:szCs w:val="22"/>
              </w:rPr>
              <w:t>主要用于以生态方式改善河水、改良河床、恢复河滩、修复河岸等方面的补助。</w:t>
            </w:r>
          </w:p>
        </w:tc>
        <w:tc>
          <w:tcPr>
            <w:tcW w:w="5580" w:type="dxa"/>
            <w:shd w:val="clear" w:color="auto" w:fill="auto"/>
            <w:noWrap w:val="0"/>
            <w:vAlign w:val="center"/>
          </w:tcPr>
          <w:p>
            <w:pPr>
              <w:widowControl/>
              <w:rPr>
                <w:kern w:val="0"/>
                <w:sz w:val="22"/>
                <w:szCs w:val="22"/>
              </w:rPr>
            </w:pPr>
            <w:r>
              <w:rPr>
                <w:kern w:val="0"/>
                <w:sz w:val="22"/>
                <w:szCs w:val="22"/>
              </w:rPr>
              <w:t>对列入省级审核确认的项目，采取基础补助和绩效考评奖励两种形式。一是给予每公里5万元的基础补助。二是绩效考评为优秀的项目给予每公里5万元的绩效考评奖励，绩效考评为达标的项目给予每公里3万元的绩效考评奖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shd w:val="clear" w:color="auto" w:fill="auto"/>
            <w:noWrap w:val="0"/>
            <w:vAlign w:val="center"/>
          </w:tcPr>
          <w:p>
            <w:pPr>
              <w:widowControl/>
              <w:rPr>
                <w:kern w:val="0"/>
                <w:sz w:val="22"/>
                <w:szCs w:val="22"/>
              </w:rPr>
            </w:pPr>
            <w:r>
              <w:rPr>
                <w:kern w:val="0"/>
                <w:sz w:val="22"/>
                <w:szCs w:val="22"/>
              </w:rPr>
              <w:t>（六）清新流域样板建设</w:t>
            </w:r>
          </w:p>
        </w:tc>
        <w:tc>
          <w:tcPr>
            <w:tcW w:w="1440" w:type="dxa"/>
            <w:shd w:val="clear" w:color="auto" w:fill="auto"/>
            <w:noWrap w:val="0"/>
            <w:vAlign w:val="center"/>
          </w:tcPr>
          <w:p>
            <w:pPr>
              <w:widowControl/>
              <w:rPr>
                <w:kern w:val="0"/>
                <w:sz w:val="22"/>
                <w:szCs w:val="22"/>
              </w:rPr>
            </w:pPr>
            <w:r>
              <w:rPr>
                <w:kern w:val="0"/>
                <w:sz w:val="22"/>
                <w:szCs w:val="22"/>
              </w:rPr>
              <w:t>清新流域项目补助</w:t>
            </w:r>
          </w:p>
        </w:tc>
        <w:tc>
          <w:tcPr>
            <w:tcW w:w="2520" w:type="dxa"/>
            <w:shd w:val="clear" w:color="auto" w:fill="auto"/>
            <w:noWrap w:val="0"/>
            <w:vAlign w:val="center"/>
          </w:tcPr>
          <w:p>
            <w:pPr>
              <w:widowControl/>
              <w:rPr>
                <w:rFonts w:hint="eastAsia"/>
                <w:spacing w:val="-8"/>
                <w:kern w:val="0"/>
                <w:sz w:val="22"/>
                <w:szCs w:val="22"/>
              </w:rPr>
            </w:pPr>
            <w:r>
              <w:rPr>
                <w:spacing w:val="-8"/>
                <w:kern w:val="0"/>
                <w:sz w:val="22"/>
                <w:szCs w:val="22"/>
              </w:rPr>
              <w:t>以乡镇流域为单元，在已完成实施的 中小河流或安全生态水系等工程的基 础上，重点支持管护机制健全、有固 定管护人员、有投入管护资金的乡镇 所在地河段</w:t>
            </w:r>
            <w:r>
              <w:rPr>
                <w:rFonts w:hint="eastAsia"/>
                <w:spacing w:val="-8"/>
                <w:kern w:val="0"/>
                <w:sz w:val="22"/>
                <w:szCs w:val="22"/>
              </w:rPr>
              <w:t>。</w:t>
            </w:r>
          </w:p>
        </w:tc>
        <w:tc>
          <w:tcPr>
            <w:tcW w:w="2520" w:type="dxa"/>
            <w:shd w:val="clear" w:color="auto" w:fill="auto"/>
            <w:noWrap w:val="0"/>
            <w:vAlign w:val="center"/>
          </w:tcPr>
          <w:p>
            <w:pPr>
              <w:widowControl/>
              <w:rPr>
                <w:kern w:val="0"/>
                <w:sz w:val="22"/>
                <w:szCs w:val="22"/>
              </w:rPr>
            </w:pPr>
            <w:r>
              <w:rPr>
                <w:kern w:val="0"/>
                <w:sz w:val="22"/>
                <w:szCs w:val="22"/>
              </w:rPr>
              <w:t>主要用于奖补河道建后管护、水质改善与提升项目、生态保护与修复项目。</w:t>
            </w:r>
          </w:p>
        </w:tc>
        <w:tc>
          <w:tcPr>
            <w:tcW w:w="5580" w:type="dxa"/>
            <w:shd w:val="clear" w:color="auto" w:fill="auto"/>
            <w:noWrap w:val="0"/>
            <w:vAlign w:val="center"/>
          </w:tcPr>
          <w:p>
            <w:pPr>
              <w:widowControl/>
              <w:rPr>
                <w:kern w:val="0"/>
                <w:sz w:val="22"/>
                <w:szCs w:val="22"/>
              </w:rPr>
            </w:pPr>
            <w:r>
              <w:rPr>
                <w:kern w:val="0"/>
                <w:sz w:val="22"/>
                <w:szCs w:val="22"/>
              </w:rPr>
              <w:t>对河道建后管护好的单位，根据复核结果，按等级给予一等不高于30万元，二等不高于20万的奖补资金。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3515" w:type="dxa"/>
            <w:gridSpan w:val="5"/>
            <w:shd w:val="clear" w:color="auto" w:fill="auto"/>
            <w:noWrap w:val="0"/>
            <w:vAlign w:val="center"/>
          </w:tcPr>
          <w:p>
            <w:pPr>
              <w:widowControl/>
              <w:jc w:val="left"/>
              <w:rPr>
                <w:kern w:val="0"/>
                <w:sz w:val="22"/>
                <w:szCs w:val="22"/>
              </w:rPr>
            </w:pPr>
            <w:r>
              <w:rPr>
                <w:kern w:val="0"/>
                <w:sz w:val="22"/>
                <w:szCs w:val="22"/>
              </w:rPr>
              <w:t>二、农村水利发展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680" w:hRule="atLeast"/>
        </w:trPr>
        <w:tc>
          <w:tcPr>
            <w:tcW w:w="1455" w:type="dxa"/>
            <w:shd w:val="clear" w:color="auto" w:fill="auto"/>
            <w:noWrap w:val="0"/>
            <w:vAlign w:val="center"/>
          </w:tcPr>
          <w:p>
            <w:pPr>
              <w:widowControl/>
              <w:rPr>
                <w:kern w:val="0"/>
                <w:sz w:val="22"/>
                <w:szCs w:val="22"/>
              </w:rPr>
            </w:pPr>
            <w:r>
              <w:rPr>
                <w:kern w:val="0"/>
                <w:sz w:val="22"/>
                <w:szCs w:val="22"/>
              </w:rPr>
              <w:t>（一）农业水价综合改革</w:t>
            </w:r>
          </w:p>
        </w:tc>
        <w:tc>
          <w:tcPr>
            <w:tcW w:w="1440" w:type="dxa"/>
            <w:shd w:val="clear" w:color="auto" w:fill="auto"/>
            <w:noWrap w:val="0"/>
            <w:vAlign w:val="center"/>
          </w:tcPr>
          <w:p>
            <w:pPr>
              <w:widowControl/>
              <w:rPr>
                <w:kern w:val="0"/>
                <w:sz w:val="22"/>
                <w:szCs w:val="22"/>
              </w:rPr>
            </w:pPr>
            <w:r>
              <w:rPr>
                <w:kern w:val="0"/>
                <w:sz w:val="22"/>
                <w:szCs w:val="22"/>
              </w:rPr>
              <w:t>农业水价综合改革</w:t>
            </w:r>
          </w:p>
        </w:tc>
        <w:tc>
          <w:tcPr>
            <w:tcW w:w="2520" w:type="dxa"/>
            <w:shd w:val="clear" w:color="auto" w:fill="auto"/>
            <w:noWrap w:val="0"/>
            <w:vAlign w:val="center"/>
          </w:tcPr>
          <w:p>
            <w:pPr>
              <w:widowControl/>
              <w:rPr>
                <w:kern w:val="0"/>
                <w:sz w:val="22"/>
                <w:szCs w:val="22"/>
              </w:rPr>
            </w:pPr>
            <w:r>
              <w:rPr>
                <w:kern w:val="0"/>
                <w:sz w:val="22"/>
                <w:szCs w:val="22"/>
              </w:rPr>
              <w:t>有农业水价综合改革实施任务的县（市、区）及灌区管理单位。</w:t>
            </w:r>
          </w:p>
        </w:tc>
        <w:tc>
          <w:tcPr>
            <w:tcW w:w="2520" w:type="dxa"/>
            <w:shd w:val="clear" w:color="auto" w:fill="auto"/>
            <w:noWrap w:val="0"/>
            <w:vAlign w:val="center"/>
          </w:tcPr>
          <w:p>
            <w:pPr>
              <w:widowControl/>
              <w:rPr>
                <w:spacing w:val="-6"/>
                <w:kern w:val="0"/>
                <w:sz w:val="22"/>
                <w:szCs w:val="22"/>
              </w:rPr>
            </w:pPr>
            <w:r>
              <w:rPr>
                <w:spacing w:val="-6"/>
                <w:kern w:val="0"/>
                <w:sz w:val="22"/>
                <w:szCs w:val="22"/>
              </w:rPr>
              <w:t>主要用于农业用水精准补贴和节水奖励。农业用水精准补贴主要用于灌溉用水计量设施和农田水利工程运行维护。节水奖励资金主要用于农户水价改革补贴、农田水利工程运行维护、灌溉用水计量设施补贴、农民用水户合作组织（水管员或承包人）节水奖励、农业水价改革培训宣传管理等工作。</w:t>
            </w:r>
          </w:p>
        </w:tc>
        <w:tc>
          <w:tcPr>
            <w:tcW w:w="5580" w:type="dxa"/>
            <w:shd w:val="clear" w:color="auto" w:fill="auto"/>
            <w:noWrap w:val="0"/>
            <w:vAlign w:val="center"/>
          </w:tcPr>
          <w:p>
            <w:pPr>
              <w:widowControl/>
              <w:rPr>
                <w:kern w:val="0"/>
                <w:sz w:val="22"/>
                <w:szCs w:val="22"/>
              </w:rPr>
            </w:pPr>
            <w:r>
              <w:rPr>
                <w:kern w:val="0"/>
                <w:sz w:val="22"/>
                <w:szCs w:val="22"/>
              </w:rPr>
              <w:t>农业用水精准补贴每年根据县级年度改革实施任务，以“以奖代补”的形式给予5-10元/亩的补助；节水奖励资金参考上年度改革成效、绩效考核结果等因素，对农业节水成效好的县(市、区)给予5-20万元的补助。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vMerge w:val="restart"/>
            <w:shd w:val="clear" w:color="auto" w:fill="auto"/>
            <w:noWrap w:val="0"/>
            <w:vAlign w:val="center"/>
          </w:tcPr>
          <w:p>
            <w:pPr>
              <w:widowControl/>
              <w:rPr>
                <w:kern w:val="0"/>
                <w:sz w:val="22"/>
                <w:szCs w:val="22"/>
              </w:rPr>
            </w:pPr>
            <w:r>
              <w:rPr>
                <w:kern w:val="0"/>
                <w:sz w:val="22"/>
                <w:szCs w:val="22"/>
              </w:rPr>
              <w:t>（二）农村供水保障工程（含巩固提升工程及城乡供水一体）</w:t>
            </w:r>
          </w:p>
        </w:tc>
        <w:tc>
          <w:tcPr>
            <w:tcW w:w="1440" w:type="dxa"/>
            <w:shd w:val="clear" w:color="auto" w:fill="auto"/>
            <w:noWrap w:val="0"/>
            <w:vAlign w:val="center"/>
          </w:tcPr>
          <w:p>
            <w:pPr>
              <w:widowControl/>
              <w:rPr>
                <w:kern w:val="0"/>
                <w:sz w:val="22"/>
                <w:szCs w:val="22"/>
              </w:rPr>
            </w:pPr>
            <w:r>
              <w:rPr>
                <w:kern w:val="0"/>
                <w:sz w:val="22"/>
                <w:szCs w:val="22"/>
              </w:rPr>
              <w:t>1.农村供水保障工程项目（市级资金补助项目）</w:t>
            </w:r>
          </w:p>
        </w:tc>
        <w:tc>
          <w:tcPr>
            <w:tcW w:w="2520" w:type="dxa"/>
            <w:shd w:val="clear" w:color="auto" w:fill="auto"/>
            <w:noWrap w:val="0"/>
            <w:vAlign w:val="center"/>
          </w:tcPr>
          <w:p>
            <w:pPr>
              <w:widowControl/>
              <w:rPr>
                <w:kern w:val="0"/>
                <w:sz w:val="22"/>
                <w:szCs w:val="22"/>
              </w:rPr>
            </w:pPr>
            <w:r>
              <w:rPr>
                <w:kern w:val="0"/>
                <w:sz w:val="22"/>
                <w:szCs w:val="22"/>
              </w:rPr>
              <w:t>承担农村供水保障工程（市级资金补助项目）建设的业主单位。</w:t>
            </w:r>
          </w:p>
        </w:tc>
        <w:tc>
          <w:tcPr>
            <w:tcW w:w="2520" w:type="dxa"/>
            <w:shd w:val="clear" w:color="auto" w:fill="auto"/>
            <w:noWrap w:val="0"/>
            <w:vAlign w:val="center"/>
          </w:tcPr>
          <w:p>
            <w:pPr>
              <w:widowControl/>
              <w:rPr>
                <w:kern w:val="0"/>
                <w:sz w:val="22"/>
                <w:szCs w:val="22"/>
              </w:rPr>
            </w:pPr>
            <w:r>
              <w:rPr>
                <w:kern w:val="0"/>
                <w:sz w:val="22"/>
                <w:szCs w:val="22"/>
              </w:rPr>
              <w:t>重点支持边远山区、偏远角落等农村供水工程建设。</w:t>
            </w:r>
          </w:p>
        </w:tc>
        <w:tc>
          <w:tcPr>
            <w:tcW w:w="5580" w:type="dxa"/>
            <w:shd w:val="clear" w:color="auto" w:fill="auto"/>
            <w:noWrap w:val="0"/>
            <w:vAlign w:val="center"/>
          </w:tcPr>
          <w:p>
            <w:pPr>
              <w:widowControl/>
              <w:rPr>
                <w:kern w:val="0"/>
                <w:sz w:val="22"/>
                <w:szCs w:val="22"/>
              </w:rPr>
            </w:pPr>
            <w:r>
              <w:rPr>
                <w:kern w:val="0"/>
                <w:sz w:val="22"/>
                <w:szCs w:val="22"/>
              </w:rPr>
              <w:t>按水源工程、消毒净化、管网设施三项建设内容，实施一项、两项、三项分别补助200元/人、300元/人和350元/人。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305" w:hRule="atLeast"/>
        </w:trPr>
        <w:tc>
          <w:tcPr>
            <w:tcW w:w="1455" w:type="dxa"/>
            <w:vMerge w:val="continue"/>
            <w:shd w:val="clear" w:color="auto" w:fill="auto"/>
            <w:noWrap w:val="0"/>
            <w:vAlign w:val="center"/>
          </w:tcPr>
          <w:p>
            <w:pPr>
              <w:widowControl/>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2.分散式供水保障提升（市级资金补助项目）</w:t>
            </w:r>
          </w:p>
        </w:tc>
        <w:tc>
          <w:tcPr>
            <w:tcW w:w="2520" w:type="dxa"/>
            <w:shd w:val="clear" w:color="auto" w:fill="auto"/>
            <w:noWrap w:val="0"/>
            <w:vAlign w:val="center"/>
          </w:tcPr>
          <w:p>
            <w:pPr>
              <w:widowControl/>
              <w:rPr>
                <w:kern w:val="0"/>
                <w:sz w:val="22"/>
                <w:szCs w:val="22"/>
              </w:rPr>
            </w:pPr>
            <w:r>
              <w:rPr>
                <w:kern w:val="0"/>
                <w:sz w:val="22"/>
                <w:szCs w:val="22"/>
              </w:rPr>
              <w:t>承担分散式管护县级实施主体。</w:t>
            </w:r>
          </w:p>
        </w:tc>
        <w:tc>
          <w:tcPr>
            <w:tcW w:w="2520" w:type="dxa"/>
            <w:shd w:val="clear" w:color="auto" w:fill="auto"/>
            <w:noWrap w:val="0"/>
            <w:vAlign w:val="center"/>
          </w:tcPr>
          <w:p>
            <w:pPr>
              <w:widowControl/>
              <w:rPr>
                <w:kern w:val="0"/>
                <w:sz w:val="22"/>
                <w:szCs w:val="22"/>
              </w:rPr>
            </w:pPr>
            <w:r>
              <w:rPr>
                <w:kern w:val="0"/>
                <w:sz w:val="22"/>
                <w:szCs w:val="22"/>
              </w:rPr>
              <w:t>重点支持边远山区、偏远角落等分散式供水保障提升。</w:t>
            </w:r>
          </w:p>
        </w:tc>
        <w:tc>
          <w:tcPr>
            <w:tcW w:w="5580" w:type="dxa"/>
            <w:shd w:val="clear" w:color="auto" w:fill="auto"/>
            <w:noWrap w:val="0"/>
            <w:vAlign w:val="center"/>
          </w:tcPr>
          <w:p>
            <w:pPr>
              <w:widowControl/>
              <w:rPr>
                <w:kern w:val="0"/>
                <w:sz w:val="22"/>
                <w:szCs w:val="22"/>
              </w:rPr>
            </w:pPr>
            <w:r>
              <w:rPr>
                <w:kern w:val="0"/>
                <w:sz w:val="22"/>
                <w:szCs w:val="22"/>
              </w:rPr>
              <w:t>按水源建设、水质提升、水质巡检三项建设内容，实施一项、两项、三项分别补助500元/户、800元/户和1000元/户。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shd w:val="clear" w:color="auto" w:fill="auto"/>
            <w:noWrap w:val="0"/>
            <w:vAlign w:val="center"/>
          </w:tcPr>
          <w:p>
            <w:pPr>
              <w:widowControl/>
              <w:rPr>
                <w:kern w:val="0"/>
                <w:sz w:val="22"/>
                <w:szCs w:val="22"/>
              </w:rPr>
            </w:pPr>
            <w:r>
              <w:rPr>
                <w:kern w:val="0"/>
                <w:sz w:val="22"/>
                <w:szCs w:val="22"/>
              </w:rPr>
              <w:t>（三）水利设施水毁修复</w:t>
            </w:r>
          </w:p>
        </w:tc>
        <w:tc>
          <w:tcPr>
            <w:tcW w:w="1440" w:type="dxa"/>
            <w:shd w:val="clear" w:color="auto" w:fill="auto"/>
            <w:noWrap w:val="0"/>
            <w:vAlign w:val="center"/>
          </w:tcPr>
          <w:p>
            <w:pPr>
              <w:widowControl/>
              <w:rPr>
                <w:kern w:val="0"/>
                <w:sz w:val="22"/>
                <w:szCs w:val="22"/>
              </w:rPr>
            </w:pPr>
            <w:r>
              <w:rPr>
                <w:kern w:val="0"/>
                <w:sz w:val="22"/>
                <w:szCs w:val="22"/>
              </w:rPr>
              <w:t>水利设施水毁修复</w:t>
            </w:r>
          </w:p>
        </w:tc>
        <w:tc>
          <w:tcPr>
            <w:tcW w:w="2520" w:type="dxa"/>
            <w:shd w:val="clear" w:color="auto" w:fill="auto"/>
            <w:noWrap w:val="0"/>
            <w:vAlign w:val="center"/>
          </w:tcPr>
          <w:p>
            <w:pPr>
              <w:widowControl/>
              <w:rPr>
                <w:kern w:val="0"/>
                <w:sz w:val="22"/>
                <w:szCs w:val="22"/>
              </w:rPr>
            </w:pPr>
            <w:r>
              <w:rPr>
                <w:kern w:val="0"/>
                <w:sz w:val="22"/>
                <w:szCs w:val="22"/>
              </w:rPr>
              <w:t>乡镇、村委会和专业合作组织等新型农村经营主体。</w:t>
            </w:r>
          </w:p>
        </w:tc>
        <w:tc>
          <w:tcPr>
            <w:tcW w:w="2520" w:type="dxa"/>
            <w:shd w:val="clear" w:color="auto" w:fill="auto"/>
            <w:noWrap w:val="0"/>
            <w:vAlign w:val="center"/>
          </w:tcPr>
          <w:p>
            <w:pPr>
              <w:widowControl/>
              <w:rPr>
                <w:kern w:val="0"/>
                <w:sz w:val="22"/>
                <w:szCs w:val="22"/>
              </w:rPr>
            </w:pPr>
            <w:r>
              <w:rPr>
                <w:kern w:val="0"/>
                <w:sz w:val="22"/>
                <w:szCs w:val="22"/>
              </w:rPr>
              <w:t>主要用于农村水利设施、农村饮水设施、农田排水、引水及山地水利工程建设等项目的修建、水毁修复、生态修复改造。</w:t>
            </w:r>
          </w:p>
        </w:tc>
        <w:tc>
          <w:tcPr>
            <w:tcW w:w="5580" w:type="dxa"/>
            <w:shd w:val="clear" w:color="auto" w:fill="auto"/>
            <w:noWrap w:val="0"/>
            <w:vAlign w:val="center"/>
          </w:tcPr>
          <w:p>
            <w:pPr>
              <w:widowControl/>
              <w:rPr>
                <w:kern w:val="0"/>
                <w:sz w:val="22"/>
                <w:szCs w:val="22"/>
              </w:rPr>
            </w:pPr>
            <w:r>
              <w:rPr>
                <w:kern w:val="0"/>
                <w:sz w:val="22"/>
                <w:szCs w:val="22"/>
              </w:rPr>
              <w:t>按不超过项目投资额的50%进行补助。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vMerge w:val="restart"/>
            <w:shd w:val="clear" w:color="auto" w:fill="auto"/>
            <w:noWrap w:val="0"/>
            <w:vAlign w:val="center"/>
          </w:tcPr>
          <w:p>
            <w:pPr>
              <w:widowControl/>
              <w:rPr>
                <w:kern w:val="0"/>
                <w:sz w:val="22"/>
                <w:szCs w:val="22"/>
              </w:rPr>
            </w:pPr>
            <w:r>
              <w:rPr>
                <w:kern w:val="0"/>
                <w:sz w:val="22"/>
                <w:szCs w:val="22"/>
              </w:rPr>
              <w:t>（四）农村水电站绿色发展补助</w:t>
            </w:r>
          </w:p>
        </w:tc>
        <w:tc>
          <w:tcPr>
            <w:tcW w:w="1440" w:type="dxa"/>
            <w:shd w:val="clear" w:color="auto" w:fill="auto"/>
            <w:noWrap w:val="0"/>
            <w:vAlign w:val="center"/>
          </w:tcPr>
          <w:p>
            <w:pPr>
              <w:widowControl/>
              <w:rPr>
                <w:kern w:val="0"/>
                <w:sz w:val="22"/>
                <w:szCs w:val="22"/>
              </w:rPr>
            </w:pPr>
            <w:r>
              <w:rPr>
                <w:kern w:val="0"/>
                <w:sz w:val="22"/>
                <w:szCs w:val="22"/>
              </w:rPr>
              <w:t>1.水电站清理整治</w:t>
            </w:r>
          </w:p>
        </w:tc>
        <w:tc>
          <w:tcPr>
            <w:tcW w:w="2520" w:type="dxa"/>
            <w:shd w:val="clear" w:color="auto" w:fill="auto"/>
            <w:noWrap w:val="0"/>
            <w:vAlign w:val="center"/>
          </w:tcPr>
          <w:p>
            <w:pPr>
              <w:widowControl/>
              <w:rPr>
                <w:kern w:val="0"/>
                <w:sz w:val="22"/>
                <w:szCs w:val="22"/>
              </w:rPr>
            </w:pPr>
            <w:r>
              <w:rPr>
                <w:kern w:val="0"/>
                <w:sz w:val="22"/>
                <w:szCs w:val="22"/>
              </w:rPr>
              <w:t>因</w:t>
            </w:r>
            <w:r>
              <w:rPr>
                <w:spacing w:val="-8"/>
                <w:kern w:val="0"/>
                <w:sz w:val="22"/>
                <w:szCs w:val="22"/>
              </w:rPr>
              <w:t>改善河流生态被政府要求退出的农村小水电的业主或运营管理单位。</w:t>
            </w:r>
          </w:p>
        </w:tc>
        <w:tc>
          <w:tcPr>
            <w:tcW w:w="2520" w:type="dxa"/>
            <w:shd w:val="clear" w:color="auto" w:fill="auto"/>
            <w:noWrap w:val="0"/>
            <w:vAlign w:val="center"/>
          </w:tcPr>
          <w:p>
            <w:pPr>
              <w:widowControl/>
              <w:rPr>
                <w:kern w:val="0"/>
                <w:sz w:val="22"/>
                <w:szCs w:val="22"/>
              </w:rPr>
            </w:pPr>
            <w:r>
              <w:rPr>
                <w:kern w:val="0"/>
                <w:sz w:val="22"/>
                <w:szCs w:val="22"/>
              </w:rPr>
              <w:t>用于补助为改善河流生态等方面而退出的老旧水电站。</w:t>
            </w:r>
          </w:p>
        </w:tc>
        <w:tc>
          <w:tcPr>
            <w:tcW w:w="5580" w:type="dxa"/>
            <w:shd w:val="clear" w:color="auto" w:fill="auto"/>
            <w:noWrap w:val="0"/>
            <w:vAlign w:val="center"/>
          </w:tcPr>
          <w:p>
            <w:pPr>
              <w:widowControl/>
              <w:spacing w:line="280" w:lineRule="exact"/>
              <w:rPr>
                <w:kern w:val="0"/>
                <w:sz w:val="22"/>
                <w:szCs w:val="22"/>
              </w:rPr>
            </w:pPr>
            <w:r>
              <w:rPr>
                <w:kern w:val="0"/>
                <w:sz w:val="22"/>
                <w:szCs w:val="22"/>
              </w:rPr>
              <w:t>按照多年平均发电量、上网电价、装机容量、建设时间、设施设备状况、电站建设手续合规性等因素进行综合评估，按不高于评估总额1/3的标准给予补助。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vMerge w:val="continue"/>
            <w:shd w:val="clear" w:color="auto" w:fill="auto"/>
            <w:noWrap w:val="0"/>
            <w:vAlign w:val="center"/>
          </w:tcPr>
          <w:p>
            <w:pPr>
              <w:widowControl/>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2.安全绿色水电站创建以奖代补</w:t>
            </w:r>
          </w:p>
        </w:tc>
        <w:tc>
          <w:tcPr>
            <w:tcW w:w="2520" w:type="dxa"/>
            <w:shd w:val="clear" w:color="auto" w:fill="auto"/>
            <w:noWrap/>
            <w:vAlign w:val="center"/>
          </w:tcPr>
          <w:p>
            <w:pPr>
              <w:widowControl/>
              <w:rPr>
                <w:rFonts w:hint="eastAsia"/>
                <w:kern w:val="0"/>
                <w:sz w:val="22"/>
                <w:szCs w:val="22"/>
              </w:rPr>
            </w:pPr>
            <w:r>
              <w:rPr>
                <w:kern w:val="0"/>
                <w:sz w:val="22"/>
                <w:szCs w:val="22"/>
              </w:rPr>
              <w:t>完成创建绿色小水电、安</w:t>
            </w:r>
            <w:r>
              <w:rPr>
                <w:spacing w:val="-4"/>
                <w:kern w:val="0"/>
                <w:sz w:val="22"/>
                <w:szCs w:val="22"/>
              </w:rPr>
              <w:t>全生产标准化的水电站业主或运营管理单位</w:t>
            </w:r>
            <w:r>
              <w:rPr>
                <w:rFonts w:hint="eastAsia"/>
                <w:spacing w:val="-4"/>
                <w:kern w:val="0"/>
                <w:sz w:val="22"/>
                <w:szCs w:val="22"/>
              </w:rPr>
              <w:t>。</w:t>
            </w:r>
          </w:p>
        </w:tc>
        <w:tc>
          <w:tcPr>
            <w:tcW w:w="2520" w:type="dxa"/>
            <w:shd w:val="clear" w:color="auto" w:fill="auto"/>
            <w:noWrap w:val="0"/>
            <w:vAlign w:val="center"/>
          </w:tcPr>
          <w:p>
            <w:pPr>
              <w:widowControl/>
              <w:rPr>
                <w:kern w:val="0"/>
                <w:sz w:val="22"/>
                <w:szCs w:val="22"/>
              </w:rPr>
            </w:pPr>
            <w:r>
              <w:rPr>
                <w:kern w:val="0"/>
                <w:sz w:val="22"/>
                <w:szCs w:val="22"/>
              </w:rPr>
              <w:t>用于补助绿色小水电、安全年生产标准化水电站创建工作。</w:t>
            </w:r>
          </w:p>
        </w:tc>
        <w:tc>
          <w:tcPr>
            <w:tcW w:w="5580" w:type="dxa"/>
            <w:shd w:val="clear" w:color="auto" w:fill="auto"/>
            <w:noWrap w:val="0"/>
            <w:vAlign w:val="center"/>
          </w:tcPr>
          <w:p>
            <w:pPr>
              <w:widowControl/>
              <w:spacing w:line="280" w:lineRule="exact"/>
              <w:rPr>
                <w:kern w:val="0"/>
                <w:sz w:val="22"/>
                <w:szCs w:val="22"/>
              </w:rPr>
            </w:pPr>
            <w:r>
              <w:rPr>
                <w:kern w:val="0"/>
                <w:sz w:val="22"/>
                <w:szCs w:val="22"/>
              </w:rPr>
              <w:t>按水利部绿色小水电示范电站不超过20万元/座，一级安全生产标准化水电站不超过10万元/座，二级安全生产标准化水电站不超过5万元/座，三级安全生产标准化水电站不超过3万元/座的标准进行补助。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440" w:hRule="atLeast"/>
        </w:trPr>
        <w:tc>
          <w:tcPr>
            <w:tcW w:w="1455" w:type="dxa"/>
            <w:vMerge w:val="continue"/>
            <w:shd w:val="clear" w:color="auto" w:fill="auto"/>
            <w:noWrap w:val="0"/>
            <w:vAlign w:val="center"/>
          </w:tcPr>
          <w:p>
            <w:pPr>
              <w:widowControl/>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3.水</w:t>
            </w:r>
            <w:r>
              <w:rPr>
                <w:spacing w:val="-8"/>
                <w:kern w:val="0"/>
                <w:sz w:val="22"/>
                <w:szCs w:val="22"/>
              </w:rPr>
              <w:t>电站生态下泄流量改造以奖代补</w:t>
            </w:r>
          </w:p>
        </w:tc>
        <w:tc>
          <w:tcPr>
            <w:tcW w:w="2520" w:type="dxa"/>
            <w:shd w:val="clear" w:color="auto" w:fill="auto"/>
            <w:noWrap w:val="0"/>
            <w:vAlign w:val="center"/>
          </w:tcPr>
          <w:p>
            <w:pPr>
              <w:widowControl/>
              <w:rPr>
                <w:kern w:val="0"/>
                <w:sz w:val="22"/>
                <w:szCs w:val="22"/>
              </w:rPr>
            </w:pPr>
            <w:r>
              <w:rPr>
                <w:kern w:val="0"/>
                <w:sz w:val="22"/>
                <w:szCs w:val="22"/>
              </w:rPr>
              <w:t>按照相关规定泄放生态流量的水电站业主或运营管理单位。</w:t>
            </w:r>
          </w:p>
        </w:tc>
        <w:tc>
          <w:tcPr>
            <w:tcW w:w="2520" w:type="dxa"/>
            <w:shd w:val="clear" w:color="auto" w:fill="auto"/>
            <w:noWrap w:val="0"/>
            <w:vAlign w:val="center"/>
          </w:tcPr>
          <w:p>
            <w:pPr>
              <w:widowControl/>
              <w:rPr>
                <w:kern w:val="0"/>
                <w:sz w:val="22"/>
                <w:szCs w:val="22"/>
              </w:rPr>
            </w:pPr>
            <w:r>
              <w:rPr>
                <w:kern w:val="0"/>
                <w:sz w:val="22"/>
                <w:szCs w:val="22"/>
              </w:rPr>
              <w:t>用于补助下泄流量数据达标的水电站。</w:t>
            </w:r>
          </w:p>
        </w:tc>
        <w:tc>
          <w:tcPr>
            <w:tcW w:w="5580" w:type="dxa"/>
            <w:shd w:val="clear" w:color="auto" w:fill="auto"/>
            <w:noWrap w:val="0"/>
            <w:vAlign w:val="center"/>
          </w:tcPr>
          <w:p>
            <w:pPr>
              <w:widowControl/>
              <w:spacing w:line="280" w:lineRule="exact"/>
              <w:rPr>
                <w:kern w:val="0"/>
                <w:sz w:val="22"/>
                <w:szCs w:val="22"/>
              </w:rPr>
            </w:pPr>
            <w:r>
              <w:rPr>
                <w:kern w:val="0"/>
                <w:sz w:val="22"/>
                <w:szCs w:val="22"/>
              </w:rPr>
              <w:t>以上一年度生态下泄流量合格电站数×2000元/座为基准，按照“生态下泄流量泄放情况、生态下泄流量受通报情况、工作开展情况、下游河段减水断流问题解决情况、优秀经验被推广或表彰奖励”等因素进行量化考评，按考评结果从高至低依次乘以一定系数进行奖补，切块下达到相关县级水利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140" w:hRule="atLeast"/>
        </w:trPr>
        <w:tc>
          <w:tcPr>
            <w:tcW w:w="1455" w:type="dxa"/>
            <w:vMerge w:val="continue"/>
            <w:shd w:val="clear" w:color="auto" w:fill="auto"/>
            <w:noWrap w:val="0"/>
            <w:vAlign w:val="center"/>
          </w:tcPr>
          <w:p>
            <w:pPr>
              <w:widowControl/>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4.水电站安全检测</w:t>
            </w:r>
          </w:p>
        </w:tc>
        <w:tc>
          <w:tcPr>
            <w:tcW w:w="2520" w:type="dxa"/>
            <w:shd w:val="clear" w:color="auto" w:fill="auto"/>
            <w:noWrap w:val="0"/>
            <w:vAlign w:val="center"/>
          </w:tcPr>
          <w:p>
            <w:pPr>
              <w:widowControl/>
              <w:spacing w:line="280" w:lineRule="exact"/>
              <w:rPr>
                <w:kern w:val="0"/>
                <w:sz w:val="22"/>
                <w:szCs w:val="22"/>
              </w:rPr>
            </w:pPr>
            <w:r>
              <w:rPr>
                <w:kern w:val="0"/>
                <w:sz w:val="22"/>
                <w:szCs w:val="22"/>
              </w:rPr>
              <w:t>为保证公共安全需对相关设备设施进行安全检测、鉴定的水电站业主或运营管理单位。</w:t>
            </w:r>
          </w:p>
        </w:tc>
        <w:tc>
          <w:tcPr>
            <w:tcW w:w="2520" w:type="dxa"/>
            <w:shd w:val="clear" w:color="auto" w:fill="auto"/>
            <w:noWrap w:val="0"/>
            <w:vAlign w:val="center"/>
          </w:tcPr>
          <w:p>
            <w:pPr>
              <w:widowControl/>
              <w:spacing w:line="280" w:lineRule="exact"/>
              <w:rPr>
                <w:kern w:val="0"/>
                <w:sz w:val="22"/>
                <w:szCs w:val="22"/>
              </w:rPr>
            </w:pPr>
            <w:r>
              <w:rPr>
                <w:kern w:val="0"/>
                <w:sz w:val="22"/>
                <w:szCs w:val="22"/>
              </w:rPr>
              <w:t>用于补助进行水电站涉及公共安全相关设施设备安全监测、鉴定的水电站。</w:t>
            </w:r>
          </w:p>
        </w:tc>
        <w:tc>
          <w:tcPr>
            <w:tcW w:w="5580" w:type="dxa"/>
            <w:shd w:val="clear" w:color="auto" w:fill="auto"/>
            <w:noWrap w:val="0"/>
            <w:vAlign w:val="center"/>
          </w:tcPr>
          <w:p>
            <w:pPr>
              <w:widowControl/>
              <w:rPr>
                <w:kern w:val="0"/>
                <w:sz w:val="22"/>
                <w:szCs w:val="22"/>
              </w:rPr>
            </w:pPr>
            <w:r>
              <w:rPr>
                <w:kern w:val="0"/>
                <w:sz w:val="22"/>
                <w:szCs w:val="22"/>
              </w:rPr>
              <w:t>对电站相关设备设施进行检测（如压力钢管、引水设施、接地网接地电阻等），根据具体检测项目每项每座水电站不高于1万元。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vMerge w:val="restart"/>
            <w:shd w:val="clear" w:color="auto" w:fill="auto"/>
            <w:noWrap w:val="0"/>
            <w:vAlign w:val="center"/>
          </w:tcPr>
          <w:p>
            <w:pPr>
              <w:widowControl/>
              <w:rPr>
                <w:kern w:val="0"/>
                <w:sz w:val="22"/>
                <w:szCs w:val="22"/>
              </w:rPr>
            </w:pPr>
            <w:r>
              <w:rPr>
                <w:kern w:val="0"/>
                <w:sz w:val="22"/>
                <w:szCs w:val="22"/>
              </w:rPr>
              <w:t>（五）公益性小型水库（堤防、水闸、山塘)管护购买服务补助</w:t>
            </w:r>
          </w:p>
        </w:tc>
        <w:tc>
          <w:tcPr>
            <w:tcW w:w="1440" w:type="dxa"/>
            <w:shd w:val="clear" w:color="auto" w:fill="auto"/>
            <w:noWrap w:val="0"/>
            <w:vAlign w:val="center"/>
          </w:tcPr>
          <w:p>
            <w:pPr>
              <w:widowControl/>
              <w:rPr>
                <w:kern w:val="0"/>
                <w:sz w:val="22"/>
                <w:szCs w:val="22"/>
              </w:rPr>
            </w:pPr>
            <w:r>
              <w:rPr>
                <w:kern w:val="0"/>
                <w:sz w:val="22"/>
                <w:szCs w:val="22"/>
              </w:rPr>
              <w:t>1.水库（山塘）管护人员工资补助</w:t>
            </w:r>
          </w:p>
        </w:tc>
        <w:tc>
          <w:tcPr>
            <w:tcW w:w="2520" w:type="dxa"/>
            <w:shd w:val="clear" w:color="auto" w:fill="auto"/>
            <w:noWrap w:val="0"/>
            <w:vAlign w:val="center"/>
          </w:tcPr>
          <w:p>
            <w:pPr>
              <w:widowControl/>
              <w:rPr>
                <w:kern w:val="0"/>
                <w:sz w:val="22"/>
                <w:szCs w:val="22"/>
              </w:rPr>
            </w:pPr>
            <w:r>
              <w:rPr>
                <w:kern w:val="0"/>
                <w:sz w:val="22"/>
                <w:szCs w:val="22"/>
              </w:rPr>
              <w:t>公益性小型水库和公益性山塘管护人员。</w:t>
            </w:r>
          </w:p>
        </w:tc>
        <w:tc>
          <w:tcPr>
            <w:tcW w:w="2520" w:type="dxa"/>
            <w:shd w:val="clear" w:color="auto" w:fill="auto"/>
            <w:noWrap w:val="0"/>
            <w:vAlign w:val="center"/>
          </w:tcPr>
          <w:p>
            <w:pPr>
              <w:widowControl/>
              <w:rPr>
                <w:kern w:val="0"/>
                <w:sz w:val="22"/>
                <w:szCs w:val="22"/>
              </w:rPr>
            </w:pPr>
            <w:r>
              <w:rPr>
                <w:kern w:val="0"/>
                <w:sz w:val="22"/>
                <w:szCs w:val="22"/>
              </w:rPr>
              <w:t>承担防洪、灌溉任务的公益性小型水库和库容1</w:t>
            </w:r>
            <w:r>
              <w:rPr>
                <w:rFonts w:hint="eastAsia" w:ascii="仿宋_GB2312"/>
                <w:kern w:val="0"/>
                <w:sz w:val="22"/>
                <w:szCs w:val="22"/>
              </w:rPr>
              <w:t>－</w:t>
            </w:r>
            <w:r>
              <w:rPr>
                <w:kern w:val="0"/>
                <w:sz w:val="22"/>
                <w:szCs w:val="22"/>
              </w:rPr>
              <w:t>10万立方米山塘。</w:t>
            </w:r>
          </w:p>
        </w:tc>
        <w:tc>
          <w:tcPr>
            <w:tcW w:w="5580" w:type="dxa"/>
            <w:shd w:val="clear" w:color="auto" w:fill="auto"/>
            <w:noWrap w:val="0"/>
            <w:vAlign w:val="center"/>
          </w:tcPr>
          <w:p>
            <w:pPr>
              <w:widowControl/>
              <w:spacing w:line="280" w:lineRule="exact"/>
              <w:rPr>
                <w:kern w:val="0"/>
                <w:sz w:val="22"/>
                <w:szCs w:val="22"/>
              </w:rPr>
            </w:pPr>
            <w:r>
              <w:rPr>
                <w:kern w:val="0"/>
                <w:sz w:val="22"/>
                <w:szCs w:val="22"/>
              </w:rPr>
              <w:t>根据各地上年度管护人员工资地方资金落实情况，以及库容1</w:t>
            </w:r>
            <w:r>
              <w:rPr>
                <w:rFonts w:hint="eastAsia" w:ascii="仿宋_GB2312"/>
                <w:kern w:val="0"/>
                <w:sz w:val="22"/>
                <w:szCs w:val="22"/>
              </w:rPr>
              <w:t>－</w:t>
            </w:r>
            <w:r>
              <w:rPr>
                <w:kern w:val="0"/>
                <w:sz w:val="22"/>
                <w:szCs w:val="22"/>
              </w:rPr>
              <w:t>10万立方米山塘注册登记情况，按照公益性小型水库每人每年补助不高于5040元，山塘每座每年补助不高于1400元。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vMerge w:val="continue"/>
            <w:shd w:val="clear" w:color="auto" w:fill="auto"/>
            <w:noWrap w:val="0"/>
            <w:vAlign w:val="center"/>
          </w:tcPr>
          <w:p>
            <w:pPr>
              <w:widowControl/>
              <w:jc w:val="left"/>
              <w:rPr>
                <w:kern w:val="0"/>
                <w:sz w:val="22"/>
                <w:szCs w:val="22"/>
              </w:rPr>
            </w:pPr>
          </w:p>
        </w:tc>
        <w:tc>
          <w:tcPr>
            <w:tcW w:w="1440" w:type="dxa"/>
            <w:shd w:val="clear" w:color="auto" w:fill="auto"/>
            <w:noWrap w:val="0"/>
            <w:vAlign w:val="center"/>
          </w:tcPr>
          <w:p>
            <w:pPr>
              <w:widowControl/>
              <w:rPr>
                <w:kern w:val="0"/>
                <w:sz w:val="22"/>
                <w:szCs w:val="22"/>
              </w:rPr>
            </w:pPr>
            <w:r>
              <w:rPr>
                <w:kern w:val="0"/>
                <w:sz w:val="22"/>
                <w:szCs w:val="22"/>
              </w:rPr>
              <w:t>2.公益性山塘应急除险加固</w:t>
            </w:r>
          </w:p>
        </w:tc>
        <w:tc>
          <w:tcPr>
            <w:tcW w:w="2520" w:type="dxa"/>
            <w:shd w:val="clear" w:color="auto" w:fill="auto"/>
            <w:noWrap w:val="0"/>
            <w:vAlign w:val="center"/>
          </w:tcPr>
          <w:p>
            <w:pPr>
              <w:widowControl/>
              <w:rPr>
                <w:kern w:val="0"/>
                <w:sz w:val="22"/>
                <w:szCs w:val="22"/>
              </w:rPr>
            </w:pPr>
            <w:r>
              <w:rPr>
                <w:kern w:val="0"/>
                <w:sz w:val="22"/>
                <w:szCs w:val="22"/>
              </w:rPr>
              <w:t>新出险的公益性山塘管理单位及乡村振兴计划的山塘。</w:t>
            </w:r>
          </w:p>
        </w:tc>
        <w:tc>
          <w:tcPr>
            <w:tcW w:w="2520" w:type="dxa"/>
            <w:shd w:val="clear" w:color="auto" w:fill="auto"/>
            <w:noWrap w:val="0"/>
            <w:vAlign w:val="center"/>
          </w:tcPr>
          <w:p>
            <w:pPr>
              <w:widowControl/>
              <w:spacing w:line="280" w:lineRule="exact"/>
              <w:rPr>
                <w:kern w:val="0"/>
                <w:sz w:val="22"/>
                <w:szCs w:val="22"/>
              </w:rPr>
            </w:pPr>
            <w:r>
              <w:rPr>
                <w:kern w:val="0"/>
                <w:sz w:val="22"/>
                <w:szCs w:val="22"/>
              </w:rPr>
              <w:t xml:space="preserve">主要用于山塘坝体、溢洪道和放水涵洞（管）设施的改造和加固等方面的补助。  </w:t>
            </w:r>
          </w:p>
        </w:tc>
        <w:tc>
          <w:tcPr>
            <w:tcW w:w="5580" w:type="dxa"/>
            <w:shd w:val="clear" w:color="auto" w:fill="auto"/>
            <w:noWrap w:val="0"/>
            <w:vAlign w:val="center"/>
          </w:tcPr>
          <w:p>
            <w:pPr>
              <w:widowControl/>
              <w:rPr>
                <w:kern w:val="0"/>
                <w:sz w:val="22"/>
                <w:szCs w:val="22"/>
              </w:rPr>
            </w:pPr>
            <w:r>
              <w:rPr>
                <w:kern w:val="0"/>
                <w:sz w:val="22"/>
                <w:szCs w:val="22"/>
              </w:rPr>
              <w:t>按照“分档补助”原则，即山塘库容5</w:t>
            </w:r>
            <w:r>
              <w:rPr>
                <w:rFonts w:hint="eastAsia" w:ascii="仿宋_GB2312"/>
                <w:kern w:val="0"/>
                <w:sz w:val="22"/>
                <w:szCs w:val="22"/>
              </w:rPr>
              <w:t>－</w:t>
            </w:r>
            <w:r>
              <w:rPr>
                <w:kern w:val="0"/>
                <w:sz w:val="22"/>
                <w:szCs w:val="22"/>
              </w:rPr>
              <w:t>10万立方米（含5万立方米）每座补助不高于10万元、库容1-5万立方米（含1万立方米）每座补助不高于8万元。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vMerge w:val="continue"/>
            <w:shd w:val="clear" w:color="auto" w:fill="auto"/>
            <w:noWrap w:val="0"/>
            <w:vAlign w:val="center"/>
          </w:tcPr>
          <w:p>
            <w:pPr>
              <w:widowControl/>
              <w:jc w:val="left"/>
              <w:rPr>
                <w:kern w:val="0"/>
                <w:sz w:val="22"/>
                <w:szCs w:val="22"/>
              </w:rPr>
            </w:pPr>
          </w:p>
        </w:tc>
        <w:tc>
          <w:tcPr>
            <w:tcW w:w="1440" w:type="dxa"/>
            <w:shd w:val="clear" w:color="auto" w:fill="auto"/>
            <w:noWrap w:val="0"/>
            <w:vAlign w:val="center"/>
          </w:tcPr>
          <w:p>
            <w:pPr>
              <w:widowControl/>
              <w:spacing w:line="280" w:lineRule="exact"/>
              <w:jc w:val="left"/>
              <w:rPr>
                <w:kern w:val="0"/>
                <w:sz w:val="22"/>
                <w:szCs w:val="22"/>
              </w:rPr>
            </w:pPr>
            <w:r>
              <w:rPr>
                <w:kern w:val="0"/>
                <w:sz w:val="22"/>
                <w:szCs w:val="22"/>
              </w:rPr>
              <w:t>3.水</w:t>
            </w:r>
            <w:r>
              <w:rPr>
                <w:spacing w:val="-8"/>
                <w:kern w:val="0"/>
                <w:sz w:val="22"/>
                <w:szCs w:val="22"/>
              </w:rPr>
              <w:t>库、堤防、水闸、山塘管护购买服务资金补助</w:t>
            </w:r>
          </w:p>
        </w:tc>
        <w:tc>
          <w:tcPr>
            <w:tcW w:w="2520" w:type="dxa"/>
            <w:shd w:val="clear" w:color="auto" w:fill="auto"/>
            <w:noWrap w:val="0"/>
            <w:vAlign w:val="center"/>
          </w:tcPr>
          <w:p>
            <w:pPr>
              <w:widowControl/>
              <w:rPr>
                <w:kern w:val="0"/>
                <w:sz w:val="22"/>
                <w:szCs w:val="22"/>
              </w:rPr>
            </w:pPr>
            <w:r>
              <w:rPr>
                <w:kern w:val="0"/>
                <w:sz w:val="22"/>
                <w:szCs w:val="22"/>
              </w:rPr>
              <w:t>公益性小型水库（不包括有管理单位的）、堤防、水闸和山塘。</w:t>
            </w:r>
          </w:p>
        </w:tc>
        <w:tc>
          <w:tcPr>
            <w:tcW w:w="2520" w:type="dxa"/>
            <w:shd w:val="clear" w:color="auto" w:fill="auto"/>
            <w:noWrap w:val="0"/>
            <w:vAlign w:val="center"/>
          </w:tcPr>
          <w:p>
            <w:pPr>
              <w:widowControl/>
              <w:spacing w:line="280" w:lineRule="exact"/>
              <w:rPr>
                <w:kern w:val="0"/>
                <w:sz w:val="22"/>
                <w:szCs w:val="22"/>
              </w:rPr>
            </w:pPr>
            <w:r>
              <w:rPr>
                <w:kern w:val="0"/>
                <w:sz w:val="22"/>
                <w:szCs w:val="22"/>
              </w:rPr>
              <w:t>补助全市公益性小型水库、江海堤防及水闸、库</w:t>
            </w:r>
            <w:r>
              <w:rPr>
                <w:spacing w:val="-10"/>
                <w:kern w:val="0"/>
                <w:sz w:val="22"/>
                <w:szCs w:val="22"/>
              </w:rPr>
              <w:t>容1－10万立方米山塘。</w:t>
            </w:r>
          </w:p>
        </w:tc>
        <w:tc>
          <w:tcPr>
            <w:tcW w:w="5580" w:type="dxa"/>
            <w:shd w:val="clear" w:color="auto" w:fill="auto"/>
            <w:noWrap w:val="0"/>
            <w:vAlign w:val="center"/>
          </w:tcPr>
          <w:p>
            <w:pPr>
              <w:widowControl/>
              <w:rPr>
                <w:kern w:val="0"/>
                <w:sz w:val="22"/>
                <w:szCs w:val="22"/>
              </w:rPr>
            </w:pPr>
            <w:r>
              <w:rPr>
                <w:kern w:val="0"/>
                <w:sz w:val="22"/>
                <w:szCs w:val="22"/>
              </w:rPr>
              <w:t>小型（1）水库每座补助1.5万元、小型（2）水库每座补助1万元；堤防每3公里补助0.5万元；水闸每孔补助0.5万元；山塘每座补助1万元。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shd w:val="clear" w:color="auto" w:fill="auto"/>
            <w:noWrap w:val="0"/>
            <w:vAlign w:val="center"/>
          </w:tcPr>
          <w:p>
            <w:pPr>
              <w:widowControl/>
              <w:rPr>
                <w:spacing w:val="-12"/>
                <w:kern w:val="0"/>
                <w:sz w:val="22"/>
                <w:szCs w:val="22"/>
              </w:rPr>
            </w:pPr>
            <w:r>
              <w:rPr>
                <w:spacing w:val="-12"/>
                <w:kern w:val="0"/>
                <w:sz w:val="22"/>
                <w:szCs w:val="22"/>
              </w:rPr>
              <w:t>（六）大中型灌区维养管理</w:t>
            </w:r>
          </w:p>
        </w:tc>
        <w:tc>
          <w:tcPr>
            <w:tcW w:w="1440" w:type="dxa"/>
            <w:shd w:val="clear" w:color="auto" w:fill="auto"/>
            <w:noWrap w:val="0"/>
            <w:vAlign w:val="center"/>
          </w:tcPr>
          <w:p>
            <w:pPr>
              <w:widowControl/>
              <w:rPr>
                <w:kern w:val="0"/>
                <w:sz w:val="22"/>
                <w:szCs w:val="22"/>
              </w:rPr>
            </w:pPr>
            <w:r>
              <w:rPr>
                <w:kern w:val="0"/>
                <w:sz w:val="22"/>
                <w:szCs w:val="22"/>
              </w:rPr>
              <w:t>大中型灌区维养管理</w:t>
            </w:r>
          </w:p>
        </w:tc>
        <w:tc>
          <w:tcPr>
            <w:tcW w:w="2520" w:type="dxa"/>
            <w:shd w:val="clear" w:color="auto" w:fill="auto"/>
            <w:noWrap w:val="0"/>
            <w:vAlign w:val="center"/>
          </w:tcPr>
          <w:p>
            <w:pPr>
              <w:widowControl/>
              <w:jc w:val="left"/>
              <w:rPr>
                <w:kern w:val="0"/>
                <w:sz w:val="22"/>
                <w:szCs w:val="22"/>
              </w:rPr>
            </w:pPr>
            <w:r>
              <w:rPr>
                <w:kern w:val="0"/>
                <w:sz w:val="22"/>
                <w:szCs w:val="22"/>
              </w:rPr>
              <w:t>大中型灌区管理单位。</w:t>
            </w:r>
          </w:p>
        </w:tc>
        <w:tc>
          <w:tcPr>
            <w:tcW w:w="2520" w:type="dxa"/>
            <w:shd w:val="clear" w:color="auto" w:fill="auto"/>
            <w:noWrap w:val="0"/>
            <w:vAlign w:val="center"/>
          </w:tcPr>
          <w:p>
            <w:pPr>
              <w:widowControl/>
              <w:rPr>
                <w:kern w:val="0"/>
                <w:sz w:val="22"/>
                <w:szCs w:val="22"/>
              </w:rPr>
            </w:pPr>
            <w:r>
              <w:rPr>
                <w:kern w:val="0"/>
                <w:sz w:val="22"/>
                <w:szCs w:val="22"/>
              </w:rPr>
              <w:t>用于承担灌溉任务的大中型灌区渠道和渠系建筑物等维修养护和日常管理。</w:t>
            </w:r>
          </w:p>
        </w:tc>
        <w:tc>
          <w:tcPr>
            <w:tcW w:w="5580" w:type="dxa"/>
            <w:shd w:val="clear" w:color="auto" w:fill="auto"/>
            <w:noWrap w:val="0"/>
            <w:vAlign w:val="center"/>
          </w:tcPr>
          <w:p>
            <w:pPr>
              <w:widowControl/>
              <w:jc w:val="left"/>
              <w:rPr>
                <w:kern w:val="0"/>
                <w:sz w:val="22"/>
                <w:szCs w:val="22"/>
              </w:rPr>
            </w:pPr>
            <w:r>
              <w:rPr>
                <w:kern w:val="0"/>
                <w:sz w:val="22"/>
                <w:szCs w:val="22"/>
              </w:rPr>
              <w:t>大型灌区30万元/个、重点中型灌区10万元/个、一般中型灌区5万元/个。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3515" w:type="dxa"/>
            <w:gridSpan w:val="5"/>
            <w:shd w:val="clear" w:color="auto" w:fill="auto"/>
            <w:noWrap w:val="0"/>
            <w:vAlign w:val="center"/>
          </w:tcPr>
          <w:p>
            <w:pPr>
              <w:widowControl/>
              <w:jc w:val="left"/>
              <w:rPr>
                <w:kern w:val="0"/>
                <w:sz w:val="22"/>
                <w:szCs w:val="22"/>
              </w:rPr>
            </w:pPr>
            <w:r>
              <w:rPr>
                <w:kern w:val="0"/>
                <w:sz w:val="22"/>
                <w:szCs w:val="22"/>
              </w:rPr>
              <w:t>三、水灾害防御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2960" w:hRule="atLeast"/>
        </w:trPr>
        <w:tc>
          <w:tcPr>
            <w:tcW w:w="1455" w:type="dxa"/>
            <w:shd w:val="clear" w:color="auto" w:fill="auto"/>
            <w:noWrap w:val="0"/>
            <w:vAlign w:val="center"/>
          </w:tcPr>
          <w:p>
            <w:pPr>
              <w:widowControl/>
              <w:rPr>
                <w:kern w:val="0"/>
                <w:sz w:val="22"/>
                <w:szCs w:val="22"/>
              </w:rPr>
            </w:pPr>
            <w:r>
              <w:rPr>
                <w:kern w:val="0"/>
                <w:sz w:val="22"/>
                <w:szCs w:val="22"/>
              </w:rPr>
              <w:t>（一）水利防灾补助</w:t>
            </w:r>
          </w:p>
        </w:tc>
        <w:tc>
          <w:tcPr>
            <w:tcW w:w="1440" w:type="dxa"/>
            <w:shd w:val="clear" w:color="auto" w:fill="auto"/>
            <w:noWrap w:val="0"/>
            <w:vAlign w:val="center"/>
          </w:tcPr>
          <w:p>
            <w:pPr>
              <w:widowControl/>
              <w:jc w:val="left"/>
              <w:rPr>
                <w:spacing w:val="-10"/>
                <w:kern w:val="0"/>
                <w:sz w:val="22"/>
                <w:szCs w:val="22"/>
              </w:rPr>
            </w:pPr>
            <w:r>
              <w:rPr>
                <w:spacing w:val="-10"/>
                <w:kern w:val="0"/>
                <w:sz w:val="22"/>
                <w:szCs w:val="22"/>
              </w:rPr>
              <w:t>水利防灾补助</w:t>
            </w:r>
          </w:p>
        </w:tc>
        <w:tc>
          <w:tcPr>
            <w:tcW w:w="2520" w:type="dxa"/>
            <w:shd w:val="clear" w:color="auto" w:fill="auto"/>
            <w:noWrap w:val="0"/>
            <w:vAlign w:val="center"/>
          </w:tcPr>
          <w:p>
            <w:pPr>
              <w:widowControl/>
              <w:rPr>
                <w:kern w:val="0"/>
                <w:sz w:val="22"/>
                <w:szCs w:val="22"/>
              </w:rPr>
            </w:pPr>
            <w:r>
              <w:rPr>
                <w:kern w:val="0"/>
                <w:sz w:val="22"/>
                <w:szCs w:val="22"/>
              </w:rPr>
              <w:t>受灾的水管单位、水利救援队伍及乡镇政府、村委会、农民合作组织、家庭农场等。</w:t>
            </w:r>
          </w:p>
        </w:tc>
        <w:tc>
          <w:tcPr>
            <w:tcW w:w="2520" w:type="dxa"/>
            <w:shd w:val="clear" w:color="auto" w:fill="auto"/>
            <w:noWrap w:val="0"/>
            <w:vAlign w:val="center"/>
          </w:tcPr>
          <w:p>
            <w:pPr>
              <w:widowControl/>
              <w:rPr>
                <w:kern w:val="0"/>
                <w:sz w:val="22"/>
                <w:szCs w:val="22"/>
              </w:rPr>
            </w:pPr>
            <w:r>
              <w:rPr>
                <w:kern w:val="0"/>
                <w:sz w:val="22"/>
                <w:szCs w:val="22"/>
              </w:rPr>
              <w:t>主要用于补助遭受严重水旱灾害的县（市、区） 灾后恢复与重建，以及补助可能影响度汛安全的重要水利工程设施的工程水毁修复；用于市级水利防汛抗旱抢险救援综合能力和工作水平的提升。</w:t>
            </w:r>
          </w:p>
        </w:tc>
        <w:tc>
          <w:tcPr>
            <w:tcW w:w="5580" w:type="dxa"/>
            <w:shd w:val="clear" w:color="auto" w:fill="auto"/>
            <w:noWrap w:val="0"/>
            <w:vAlign w:val="center"/>
          </w:tcPr>
          <w:p>
            <w:pPr>
              <w:widowControl/>
              <w:rPr>
                <w:kern w:val="0"/>
                <w:sz w:val="22"/>
                <w:szCs w:val="22"/>
              </w:rPr>
            </w:pPr>
            <w:r>
              <w:rPr>
                <w:kern w:val="0"/>
                <w:sz w:val="22"/>
                <w:szCs w:val="22"/>
              </w:rPr>
              <w:t>根据各县（市、区）、直属防洪工程的受灾情况以及当年度重点水毁项目情况给予补助。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shd w:val="clear" w:color="auto" w:fill="auto"/>
            <w:noWrap w:val="0"/>
            <w:vAlign w:val="center"/>
          </w:tcPr>
          <w:p>
            <w:pPr>
              <w:widowControl/>
              <w:rPr>
                <w:kern w:val="0"/>
                <w:sz w:val="22"/>
                <w:szCs w:val="22"/>
              </w:rPr>
            </w:pPr>
            <w:r>
              <w:rPr>
                <w:kern w:val="0"/>
                <w:sz w:val="22"/>
                <w:szCs w:val="22"/>
              </w:rPr>
              <w:t>（二）公益性水利工程保险服务 补助</w:t>
            </w:r>
          </w:p>
        </w:tc>
        <w:tc>
          <w:tcPr>
            <w:tcW w:w="1440" w:type="dxa"/>
            <w:shd w:val="clear" w:color="auto" w:fill="auto"/>
            <w:noWrap w:val="0"/>
            <w:vAlign w:val="center"/>
          </w:tcPr>
          <w:p>
            <w:pPr>
              <w:widowControl/>
              <w:rPr>
                <w:kern w:val="0"/>
                <w:sz w:val="22"/>
                <w:szCs w:val="22"/>
              </w:rPr>
            </w:pPr>
            <w:r>
              <w:rPr>
                <w:kern w:val="0"/>
                <w:sz w:val="22"/>
                <w:szCs w:val="22"/>
              </w:rPr>
              <w:t>公益性水利工程保险服务补助</w:t>
            </w:r>
          </w:p>
        </w:tc>
        <w:tc>
          <w:tcPr>
            <w:tcW w:w="2520" w:type="dxa"/>
            <w:shd w:val="clear" w:color="auto" w:fill="auto"/>
            <w:noWrap w:val="0"/>
            <w:vAlign w:val="center"/>
          </w:tcPr>
          <w:p>
            <w:pPr>
              <w:widowControl/>
              <w:jc w:val="left"/>
              <w:rPr>
                <w:kern w:val="0"/>
                <w:sz w:val="22"/>
                <w:szCs w:val="22"/>
              </w:rPr>
            </w:pPr>
            <w:r>
              <w:rPr>
                <w:kern w:val="0"/>
                <w:sz w:val="22"/>
                <w:szCs w:val="22"/>
              </w:rPr>
              <w:t>全市公益性水库、水闸、堤防、山塘管理单位。</w:t>
            </w:r>
          </w:p>
        </w:tc>
        <w:tc>
          <w:tcPr>
            <w:tcW w:w="2520" w:type="dxa"/>
            <w:shd w:val="clear" w:color="auto" w:fill="auto"/>
            <w:noWrap w:val="0"/>
            <w:vAlign w:val="center"/>
          </w:tcPr>
          <w:p>
            <w:pPr>
              <w:widowControl/>
              <w:rPr>
                <w:kern w:val="0"/>
                <w:sz w:val="22"/>
                <w:szCs w:val="22"/>
              </w:rPr>
            </w:pPr>
            <w:r>
              <w:rPr>
                <w:kern w:val="0"/>
                <w:sz w:val="22"/>
                <w:szCs w:val="22"/>
              </w:rPr>
              <w:t>用于公益性水库、水闸、堤防、山塘等水利工程保险服务的补助。</w:t>
            </w:r>
          </w:p>
        </w:tc>
        <w:tc>
          <w:tcPr>
            <w:tcW w:w="5580" w:type="dxa"/>
            <w:shd w:val="clear" w:color="auto" w:fill="auto"/>
            <w:noWrap w:val="0"/>
            <w:vAlign w:val="center"/>
          </w:tcPr>
          <w:p>
            <w:pPr>
              <w:widowControl/>
              <w:rPr>
                <w:kern w:val="0"/>
                <w:sz w:val="22"/>
                <w:szCs w:val="22"/>
              </w:rPr>
            </w:pPr>
            <w:r>
              <w:rPr>
                <w:kern w:val="0"/>
                <w:sz w:val="22"/>
                <w:szCs w:val="22"/>
              </w:rPr>
              <w:t>根据各单位已投保的金额给予补助，每个水利工程最高不超过5万元。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3515" w:type="dxa"/>
            <w:gridSpan w:val="5"/>
            <w:shd w:val="clear" w:color="auto" w:fill="auto"/>
            <w:noWrap w:val="0"/>
            <w:vAlign w:val="center"/>
          </w:tcPr>
          <w:p>
            <w:pPr>
              <w:widowControl/>
              <w:jc w:val="left"/>
              <w:rPr>
                <w:kern w:val="0"/>
                <w:sz w:val="22"/>
                <w:szCs w:val="22"/>
              </w:rPr>
            </w:pPr>
            <w:r>
              <w:rPr>
                <w:kern w:val="0"/>
                <w:sz w:val="22"/>
                <w:szCs w:val="22"/>
              </w:rPr>
              <w:t>四、水利工程管理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shd w:val="clear" w:color="auto" w:fill="auto"/>
            <w:noWrap w:val="0"/>
            <w:vAlign w:val="center"/>
          </w:tcPr>
          <w:p>
            <w:pPr>
              <w:widowControl/>
              <w:rPr>
                <w:kern w:val="0"/>
                <w:sz w:val="22"/>
                <w:szCs w:val="22"/>
              </w:rPr>
            </w:pPr>
            <w:r>
              <w:rPr>
                <w:kern w:val="0"/>
                <w:sz w:val="22"/>
                <w:szCs w:val="22"/>
              </w:rPr>
              <w:t>（一）公益性水利工程维修养护</w:t>
            </w:r>
          </w:p>
        </w:tc>
        <w:tc>
          <w:tcPr>
            <w:tcW w:w="1440" w:type="dxa"/>
            <w:shd w:val="clear" w:color="auto" w:fill="auto"/>
            <w:noWrap w:val="0"/>
            <w:vAlign w:val="center"/>
          </w:tcPr>
          <w:p>
            <w:pPr>
              <w:widowControl/>
              <w:rPr>
                <w:spacing w:val="-12"/>
                <w:kern w:val="0"/>
                <w:sz w:val="22"/>
                <w:szCs w:val="22"/>
              </w:rPr>
            </w:pPr>
            <w:r>
              <w:rPr>
                <w:spacing w:val="-12"/>
                <w:kern w:val="0"/>
                <w:sz w:val="22"/>
                <w:szCs w:val="22"/>
              </w:rPr>
              <w:t>公益性水利工程维修养护</w:t>
            </w:r>
          </w:p>
        </w:tc>
        <w:tc>
          <w:tcPr>
            <w:tcW w:w="2520" w:type="dxa"/>
            <w:shd w:val="clear" w:color="auto" w:fill="auto"/>
            <w:noWrap w:val="0"/>
            <w:vAlign w:val="center"/>
          </w:tcPr>
          <w:p>
            <w:pPr>
              <w:widowControl/>
              <w:rPr>
                <w:kern w:val="0"/>
                <w:sz w:val="22"/>
                <w:szCs w:val="22"/>
              </w:rPr>
            </w:pPr>
            <w:r>
              <w:rPr>
                <w:kern w:val="0"/>
                <w:sz w:val="22"/>
                <w:szCs w:val="22"/>
              </w:rPr>
              <w:t>公益性水库、山塘、水闸和堤防管理单位。</w:t>
            </w:r>
          </w:p>
        </w:tc>
        <w:tc>
          <w:tcPr>
            <w:tcW w:w="2520" w:type="dxa"/>
            <w:shd w:val="clear" w:color="auto" w:fill="auto"/>
            <w:noWrap w:val="0"/>
            <w:vAlign w:val="center"/>
          </w:tcPr>
          <w:p>
            <w:pPr>
              <w:widowControl/>
              <w:rPr>
                <w:kern w:val="0"/>
                <w:sz w:val="22"/>
                <w:szCs w:val="22"/>
              </w:rPr>
            </w:pPr>
            <w:r>
              <w:rPr>
                <w:kern w:val="0"/>
                <w:sz w:val="22"/>
                <w:szCs w:val="22"/>
              </w:rPr>
              <w:t>用于承担防洪、灌溉任务的公益性水库、库容1－10万立方米山塘、水闸、海堤、200平方公里以下河道等维修养护和创新管理模式。</w:t>
            </w:r>
          </w:p>
        </w:tc>
        <w:tc>
          <w:tcPr>
            <w:tcW w:w="5580" w:type="dxa"/>
            <w:shd w:val="clear" w:color="auto" w:fill="auto"/>
            <w:noWrap w:val="0"/>
            <w:vAlign w:val="center"/>
          </w:tcPr>
          <w:p>
            <w:pPr>
              <w:widowControl/>
              <w:rPr>
                <w:kern w:val="0"/>
                <w:sz w:val="22"/>
                <w:szCs w:val="22"/>
              </w:rPr>
            </w:pPr>
            <w:r>
              <w:rPr>
                <w:kern w:val="0"/>
                <w:sz w:val="22"/>
                <w:szCs w:val="22"/>
              </w:rPr>
              <w:t>大型水库不超过20万元/座、中型水库不超过15万元/座、小型水库不超过10万元/座、山塘不超过8万元/座、大型水闸不超过10万元/座、中型水闸不超过8万元/座、小型水闸不超过5万元/座和堤防不超过5万元/公里。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455" w:type="dxa"/>
            <w:shd w:val="clear" w:color="auto" w:fill="auto"/>
            <w:noWrap w:val="0"/>
            <w:vAlign w:val="center"/>
          </w:tcPr>
          <w:p>
            <w:pPr>
              <w:widowControl/>
              <w:jc w:val="center"/>
              <w:rPr>
                <w:kern w:val="0"/>
                <w:sz w:val="22"/>
                <w:szCs w:val="22"/>
              </w:rPr>
            </w:pPr>
            <w:r>
              <w:rPr>
                <w:kern w:val="0"/>
                <w:sz w:val="22"/>
                <w:szCs w:val="22"/>
              </w:rPr>
              <w:t>类  型</w:t>
            </w:r>
          </w:p>
        </w:tc>
        <w:tc>
          <w:tcPr>
            <w:tcW w:w="1440" w:type="dxa"/>
            <w:shd w:val="clear" w:color="auto" w:fill="auto"/>
            <w:noWrap w:val="0"/>
            <w:vAlign w:val="center"/>
          </w:tcPr>
          <w:p>
            <w:pPr>
              <w:widowControl/>
              <w:jc w:val="center"/>
              <w:rPr>
                <w:kern w:val="0"/>
                <w:sz w:val="22"/>
                <w:szCs w:val="22"/>
              </w:rPr>
            </w:pPr>
            <w:r>
              <w:rPr>
                <w:kern w:val="0"/>
                <w:sz w:val="22"/>
                <w:szCs w:val="22"/>
              </w:rPr>
              <w:t>补助项目</w:t>
            </w:r>
          </w:p>
        </w:tc>
        <w:tc>
          <w:tcPr>
            <w:tcW w:w="2520" w:type="dxa"/>
            <w:shd w:val="clear" w:color="auto" w:fill="auto"/>
            <w:noWrap w:val="0"/>
            <w:vAlign w:val="center"/>
          </w:tcPr>
          <w:p>
            <w:pPr>
              <w:widowControl/>
              <w:jc w:val="center"/>
              <w:rPr>
                <w:kern w:val="0"/>
                <w:sz w:val="22"/>
                <w:szCs w:val="22"/>
              </w:rPr>
            </w:pPr>
            <w:r>
              <w:rPr>
                <w:kern w:val="0"/>
                <w:sz w:val="22"/>
                <w:szCs w:val="22"/>
              </w:rPr>
              <w:t>补助对象</w:t>
            </w:r>
          </w:p>
        </w:tc>
        <w:tc>
          <w:tcPr>
            <w:tcW w:w="2520" w:type="dxa"/>
            <w:shd w:val="clear" w:color="auto" w:fill="auto"/>
            <w:noWrap w:val="0"/>
            <w:vAlign w:val="center"/>
          </w:tcPr>
          <w:p>
            <w:pPr>
              <w:widowControl/>
              <w:jc w:val="center"/>
              <w:rPr>
                <w:kern w:val="0"/>
                <w:sz w:val="22"/>
                <w:szCs w:val="22"/>
              </w:rPr>
            </w:pPr>
            <w:r>
              <w:rPr>
                <w:kern w:val="0"/>
                <w:sz w:val="22"/>
                <w:szCs w:val="22"/>
              </w:rPr>
              <w:t>补助范围</w:t>
            </w:r>
          </w:p>
        </w:tc>
        <w:tc>
          <w:tcPr>
            <w:tcW w:w="5580" w:type="dxa"/>
            <w:shd w:val="clear" w:color="auto" w:fill="auto"/>
            <w:noWrap w:val="0"/>
            <w:vAlign w:val="center"/>
          </w:tcPr>
          <w:p>
            <w:pPr>
              <w:widowControl/>
              <w:jc w:val="center"/>
              <w:rPr>
                <w:kern w:val="0"/>
                <w:sz w:val="22"/>
                <w:szCs w:val="22"/>
              </w:rPr>
            </w:pPr>
            <w:r>
              <w:rPr>
                <w:kern w:val="0"/>
                <w:sz w:val="22"/>
                <w:szCs w:val="22"/>
              </w:rPr>
              <w:t>补</w:t>
            </w:r>
            <w:r>
              <w:rPr>
                <w:rFonts w:hint="eastAsia"/>
                <w:kern w:val="0"/>
                <w:sz w:val="22"/>
                <w:szCs w:val="22"/>
              </w:rPr>
              <w:t xml:space="preserve">  </w:t>
            </w:r>
            <w:r>
              <w:rPr>
                <w:kern w:val="0"/>
                <w:sz w:val="22"/>
                <w:szCs w:val="22"/>
              </w:rPr>
              <w:t>助</w:t>
            </w:r>
            <w:r>
              <w:rPr>
                <w:rFonts w:hint="eastAsia"/>
                <w:kern w:val="0"/>
                <w:sz w:val="22"/>
                <w:szCs w:val="22"/>
              </w:rPr>
              <w:t xml:space="preserve">  </w:t>
            </w:r>
            <w:r>
              <w:rPr>
                <w:kern w:val="0"/>
                <w:sz w:val="22"/>
                <w:szCs w:val="22"/>
              </w:rPr>
              <w:t>标</w:t>
            </w:r>
            <w:r>
              <w:rPr>
                <w:rFonts w:hint="eastAsia"/>
                <w:kern w:val="0"/>
                <w:sz w:val="22"/>
                <w:szCs w:val="22"/>
              </w:rPr>
              <w:t xml:space="preserve">  </w:t>
            </w:r>
            <w:r>
              <w:rPr>
                <w:kern w:val="0"/>
                <w:sz w:val="22"/>
                <w:szCs w:val="22"/>
              </w:rPr>
              <w:t>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960" w:hRule="atLeast"/>
        </w:trPr>
        <w:tc>
          <w:tcPr>
            <w:tcW w:w="1455" w:type="dxa"/>
            <w:vMerge w:val="restart"/>
            <w:shd w:val="clear" w:color="auto" w:fill="auto"/>
            <w:noWrap w:val="0"/>
            <w:vAlign w:val="center"/>
          </w:tcPr>
          <w:p>
            <w:pPr>
              <w:spacing w:line="280" w:lineRule="exact"/>
              <w:rPr>
                <w:spacing w:val="-16"/>
                <w:kern w:val="0"/>
                <w:sz w:val="22"/>
                <w:szCs w:val="22"/>
              </w:rPr>
            </w:pPr>
            <w:r>
              <w:rPr>
                <w:spacing w:val="-16"/>
                <w:kern w:val="0"/>
                <w:sz w:val="22"/>
                <w:szCs w:val="22"/>
              </w:rPr>
              <w:t>（二）规划前期</w:t>
            </w:r>
          </w:p>
        </w:tc>
        <w:tc>
          <w:tcPr>
            <w:tcW w:w="1440" w:type="dxa"/>
            <w:shd w:val="clear" w:color="auto" w:fill="auto"/>
            <w:noWrap w:val="0"/>
            <w:vAlign w:val="center"/>
          </w:tcPr>
          <w:p>
            <w:pPr>
              <w:widowControl/>
              <w:spacing w:line="280" w:lineRule="exact"/>
              <w:rPr>
                <w:spacing w:val="-8"/>
                <w:kern w:val="0"/>
                <w:sz w:val="22"/>
                <w:szCs w:val="22"/>
              </w:rPr>
            </w:pPr>
            <w:r>
              <w:rPr>
                <w:spacing w:val="-8"/>
                <w:kern w:val="0"/>
                <w:sz w:val="22"/>
                <w:szCs w:val="22"/>
              </w:rPr>
              <w:t>1.水利发展规划前期补助</w:t>
            </w:r>
          </w:p>
        </w:tc>
        <w:tc>
          <w:tcPr>
            <w:tcW w:w="2520" w:type="dxa"/>
            <w:shd w:val="clear" w:color="auto" w:fill="auto"/>
            <w:noWrap w:val="0"/>
            <w:vAlign w:val="center"/>
          </w:tcPr>
          <w:p>
            <w:pPr>
              <w:widowControl/>
              <w:spacing w:line="280" w:lineRule="exact"/>
              <w:rPr>
                <w:kern w:val="0"/>
                <w:sz w:val="22"/>
                <w:szCs w:val="22"/>
              </w:rPr>
            </w:pPr>
            <w:r>
              <w:rPr>
                <w:kern w:val="0"/>
                <w:sz w:val="22"/>
                <w:szCs w:val="22"/>
              </w:rPr>
              <w:t>承担市级重点水利项目或跨县区、跨流域以及对我市经济和社会发展全局有重大影响的地方水利项目的业主单位。</w:t>
            </w:r>
          </w:p>
        </w:tc>
        <w:tc>
          <w:tcPr>
            <w:tcW w:w="2520" w:type="dxa"/>
            <w:shd w:val="clear" w:color="auto" w:fill="auto"/>
            <w:noWrap w:val="0"/>
            <w:vAlign w:val="center"/>
          </w:tcPr>
          <w:p>
            <w:pPr>
              <w:widowControl/>
              <w:spacing w:line="240" w:lineRule="exact"/>
              <w:rPr>
                <w:kern w:val="0"/>
                <w:sz w:val="22"/>
                <w:szCs w:val="22"/>
              </w:rPr>
            </w:pPr>
            <w:r>
              <w:rPr>
                <w:kern w:val="0"/>
                <w:sz w:val="22"/>
                <w:szCs w:val="22"/>
              </w:rPr>
              <w:t>1</w:t>
            </w:r>
            <w:r>
              <w:rPr>
                <w:spacing w:val="42"/>
                <w:kern w:val="0"/>
                <w:sz w:val="22"/>
                <w:szCs w:val="22"/>
              </w:rPr>
              <w:t>.</w:t>
            </w:r>
            <w:r>
              <w:rPr>
                <w:kern w:val="0"/>
                <w:sz w:val="22"/>
                <w:szCs w:val="22"/>
              </w:rPr>
              <w:t>纳入市级重点水利项目的前期工作。</w:t>
            </w:r>
            <w:r>
              <w:rPr>
                <w:kern w:val="0"/>
                <w:sz w:val="22"/>
                <w:szCs w:val="22"/>
              </w:rPr>
              <w:br w:type="textWrapping"/>
            </w:r>
            <w:r>
              <w:rPr>
                <w:kern w:val="0"/>
                <w:sz w:val="22"/>
                <w:szCs w:val="22"/>
              </w:rPr>
              <w:t>2</w:t>
            </w:r>
            <w:r>
              <w:rPr>
                <w:spacing w:val="42"/>
                <w:kern w:val="0"/>
                <w:sz w:val="22"/>
                <w:szCs w:val="22"/>
              </w:rPr>
              <w:t>.</w:t>
            </w:r>
            <w:r>
              <w:rPr>
                <w:kern w:val="0"/>
                <w:sz w:val="22"/>
                <w:szCs w:val="22"/>
              </w:rPr>
              <w:t>跨县区、跨流域以及对我市经济和社会发展全局有重大影响的地方水利项目的前期工作。</w:t>
            </w:r>
          </w:p>
        </w:tc>
        <w:tc>
          <w:tcPr>
            <w:tcW w:w="5580" w:type="dxa"/>
            <w:shd w:val="clear" w:color="auto" w:fill="auto"/>
            <w:noWrap w:val="0"/>
            <w:vAlign w:val="center"/>
          </w:tcPr>
          <w:p>
            <w:pPr>
              <w:widowControl/>
              <w:spacing w:line="280" w:lineRule="exact"/>
              <w:rPr>
                <w:kern w:val="0"/>
                <w:sz w:val="22"/>
                <w:szCs w:val="22"/>
              </w:rPr>
            </w:pPr>
            <w:r>
              <w:rPr>
                <w:kern w:val="0"/>
                <w:sz w:val="22"/>
                <w:szCs w:val="22"/>
              </w:rPr>
              <w:t>按照《泉州市水利局 泉州市财政局关于印发市级重点水利项目前期经费管理办法的通知》（泉水规建[2024]64号）标准补助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2160" w:hRule="atLeast"/>
        </w:trPr>
        <w:tc>
          <w:tcPr>
            <w:tcW w:w="1455" w:type="dxa"/>
            <w:vMerge w:val="continue"/>
            <w:shd w:val="clear" w:color="auto" w:fill="auto"/>
            <w:noWrap w:val="0"/>
            <w:vAlign w:val="center"/>
          </w:tcPr>
          <w:p>
            <w:pPr>
              <w:widowControl/>
              <w:spacing w:line="280" w:lineRule="exact"/>
              <w:rPr>
                <w:spacing w:val="-16"/>
                <w:kern w:val="0"/>
                <w:sz w:val="22"/>
                <w:szCs w:val="22"/>
              </w:rPr>
            </w:pPr>
          </w:p>
        </w:tc>
        <w:tc>
          <w:tcPr>
            <w:tcW w:w="1440" w:type="dxa"/>
            <w:shd w:val="clear" w:color="auto" w:fill="auto"/>
            <w:noWrap w:val="0"/>
            <w:vAlign w:val="center"/>
          </w:tcPr>
          <w:p>
            <w:pPr>
              <w:widowControl/>
              <w:spacing w:line="280" w:lineRule="exact"/>
              <w:rPr>
                <w:kern w:val="0"/>
                <w:sz w:val="22"/>
                <w:szCs w:val="22"/>
              </w:rPr>
            </w:pPr>
            <w:r>
              <w:rPr>
                <w:kern w:val="0"/>
                <w:sz w:val="22"/>
                <w:szCs w:val="22"/>
              </w:rPr>
              <w:t>2.重点水利工程向上争取资金奖励</w:t>
            </w:r>
          </w:p>
        </w:tc>
        <w:tc>
          <w:tcPr>
            <w:tcW w:w="2520" w:type="dxa"/>
            <w:shd w:val="clear" w:color="auto" w:fill="auto"/>
            <w:noWrap w:val="0"/>
            <w:vAlign w:val="center"/>
          </w:tcPr>
          <w:p>
            <w:pPr>
              <w:widowControl/>
              <w:spacing w:line="280" w:lineRule="exact"/>
              <w:rPr>
                <w:kern w:val="0"/>
                <w:sz w:val="22"/>
                <w:szCs w:val="22"/>
              </w:rPr>
            </w:pPr>
            <w:r>
              <w:rPr>
                <w:kern w:val="0"/>
                <w:sz w:val="22"/>
                <w:szCs w:val="22"/>
              </w:rPr>
              <w:t>重点水利工程项目争取到上级专项资金和国家专项建设贷款资金的项目单位。</w:t>
            </w:r>
          </w:p>
        </w:tc>
        <w:tc>
          <w:tcPr>
            <w:tcW w:w="2520" w:type="dxa"/>
            <w:shd w:val="clear" w:color="auto" w:fill="auto"/>
            <w:noWrap w:val="0"/>
            <w:vAlign w:val="center"/>
          </w:tcPr>
          <w:p>
            <w:pPr>
              <w:widowControl/>
              <w:spacing w:line="280" w:lineRule="exact"/>
              <w:rPr>
                <w:kern w:val="0"/>
                <w:sz w:val="22"/>
                <w:szCs w:val="22"/>
              </w:rPr>
            </w:pPr>
            <w:r>
              <w:rPr>
                <w:kern w:val="0"/>
                <w:sz w:val="22"/>
                <w:szCs w:val="22"/>
              </w:rPr>
              <w:t>用于补助水利项目前期工作经费。</w:t>
            </w:r>
          </w:p>
        </w:tc>
        <w:tc>
          <w:tcPr>
            <w:tcW w:w="5580" w:type="dxa"/>
            <w:shd w:val="clear" w:color="auto" w:fill="auto"/>
            <w:noWrap w:val="0"/>
            <w:vAlign w:val="center"/>
          </w:tcPr>
          <w:p>
            <w:pPr>
              <w:widowControl/>
              <w:spacing w:line="240" w:lineRule="exact"/>
              <w:rPr>
                <w:kern w:val="0"/>
                <w:sz w:val="22"/>
                <w:szCs w:val="22"/>
              </w:rPr>
            </w:pPr>
            <w:r>
              <w:rPr>
                <w:kern w:val="0"/>
                <w:sz w:val="22"/>
                <w:szCs w:val="22"/>
              </w:rPr>
              <w:t>（1）市本级重点水利项目单位向上争取资金补助标准：①500万至1000万元的，按5-15万元进行补助；②1000万元至3000万元的，按15-30万元进行补助；③3000万元以上的，按30</w:t>
            </w:r>
            <w:r>
              <w:rPr>
                <w:rFonts w:hint="eastAsia" w:ascii="仿宋_GB2312"/>
                <w:kern w:val="0"/>
                <w:sz w:val="22"/>
                <w:szCs w:val="22"/>
              </w:rPr>
              <w:t>－</w:t>
            </w:r>
            <w:r>
              <w:rPr>
                <w:kern w:val="0"/>
                <w:sz w:val="22"/>
                <w:szCs w:val="22"/>
              </w:rPr>
              <w:t>50万元进行补助。（2）县（区、市）重点水利项目向上争取资金补助标准：①500万至1000万元的，按10-20万元进行补助；②1000万元至3000万元的，按20-30万元进行补助；③3000万元至5000万元的，按30</w:t>
            </w:r>
            <w:r>
              <w:rPr>
                <w:rFonts w:hint="eastAsia" w:ascii="仿宋_GB2312"/>
                <w:kern w:val="0"/>
                <w:sz w:val="22"/>
                <w:szCs w:val="22"/>
              </w:rPr>
              <w:t>－</w:t>
            </w:r>
            <w:r>
              <w:rPr>
                <w:kern w:val="0"/>
                <w:sz w:val="22"/>
                <w:szCs w:val="22"/>
              </w:rPr>
              <w:t>50万元进行补助。④5000万元以上的，按50</w:t>
            </w:r>
            <w:r>
              <w:rPr>
                <w:rFonts w:hint="eastAsia" w:ascii="仿宋_GB2312"/>
                <w:kern w:val="0"/>
                <w:sz w:val="22"/>
                <w:szCs w:val="22"/>
              </w:rPr>
              <w:t>－</w:t>
            </w:r>
            <w:r>
              <w:rPr>
                <w:kern w:val="0"/>
                <w:sz w:val="22"/>
                <w:szCs w:val="22"/>
              </w:rPr>
              <w:t>100万元进行补助。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vMerge w:val="continue"/>
            <w:shd w:val="clear" w:color="auto" w:fill="auto"/>
            <w:noWrap w:val="0"/>
            <w:vAlign w:val="center"/>
          </w:tcPr>
          <w:p>
            <w:pPr>
              <w:widowControl/>
              <w:spacing w:line="280" w:lineRule="exact"/>
              <w:jc w:val="left"/>
              <w:rPr>
                <w:kern w:val="0"/>
                <w:sz w:val="22"/>
                <w:szCs w:val="22"/>
              </w:rPr>
            </w:pPr>
          </w:p>
        </w:tc>
        <w:tc>
          <w:tcPr>
            <w:tcW w:w="1440" w:type="dxa"/>
            <w:shd w:val="clear" w:color="auto" w:fill="auto"/>
            <w:noWrap w:val="0"/>
            <w:vAlign w:val="center"/>
          </w:tcPr>
          <w:p>
            <w:pPr>
              <w:widowControl/>
              <w:spacing w:line="280" w:lineRule="exact"/>
              <w:rPr>
                <w:kern w:val="0"/>
                <w:sz w:val="22"/>
                <w:szCs w:val="22"/>
              </w:rPr>
            </w:pPr>
            <w:r>
              <w:rPr>
                <w:kern w:val="0"/>
                <w:sz w:val="22"/>
                <w:szCs w:val="22"/>
              </w:rPr>
              <w:t>3.水利综合评价</w:t>
            </w:r>
          </w:p>
        </w:tc>
        <w:tc>
          <w:tcPr>
            <w:tcW w:w="2520" w:type="dxa"/>
            <w:shd w:val="clear" w:color="auto" w:fill="auto"/>
            <w:noWrap w:val="0"/>
            <w:vAlign w:val="center"/>
          </w:tcPr>
          <w:p>
            <w:pPr>
              <w:widowControl/>
              <w:spacing w:line="280" w:lineRule="exact"/>
              <w:rPr>
                <w:kern w:val="0"/>
                <w:sz w:val="22"/>
                <w:szCs w:val="22"/>
              </w:rPr>
            </w:pPr>
            <w:r>
              <w:rPr>
                <w:kern w:val="0"/>
                <w:sz w:val="22"/>
                <w:szCs w:val="22"/>
              </w:rPr>
              <w:t>各</w:t>
            </w:r>
            <w:r>
              <w:rPr>
                <w:spacing w:val="-8"/>
                <w:kern w:val="0"/>
                <w:sz w:val="22"/>
                <w:szCs w:val="22"/>
              </w:rPr>
              <w:t>县（市、区）水利部门。</w:t>
            </w:r>
          </w:p>
        </w:tc>
        <w:tc>
          <w:tcPr>
            <w:tcW w:w="2520" w:type="dxa"/>
            <w:shd w:val="clear" w:color="auto" w:fill="auto"/>
            <w:noWrap w:val="0"/>
            <w:vAlign w:val="center"/>
          </w:tcPr>
          <w:p>
            <w:pPr>
              <w:widowControl/>
              <w:spacing w:line="280" w:lineRule="exact"/>
              <w:rPr>
                <w:kern w:val="0"/>
                <w:sz w:val="22"/>
                <w:szCs w:val="22"/>
              </w:rPr>
            </w:pPr>
            <w:r>
              <w:rPr>
                <w:kern w:val="0"/>
                <w:sz w:val="22"/>
                <w:szCs w:val="22"/>
              </w:rPr>
              <w:t>用于补助所在地的水利项目前期工作经费。</w:t>
            </w:r>
          </w:p>
        </w:tc>
        <w:tc>
          <w:tcPr>
            <w:tcW w:w="5580" w:type="dxa"/>
            <w:shd w:val="clear" w:color="auto" w:fill="auto"/>
            <w:noWrap w:val="0"/>
            <w:vAlign w:val="center"/>
          </w:tcPr>
          <w:p>
            <w:pPr>
              <w:widowControl/>
              <w:spacing w:line="240" w:lineRule="exact"/>
              <w:rPr>
                <w:rFonts w:hint="eastAsia"/>
                <w:kern w:val="0"/>
                <w:sz w:val="22"/>
                <w:szCs w:val="22"/>
              </w:rPr>
            </w:pPr>
            <w:r>
              <w:rPr>
                <w:kern w:val="0"/>
                <w:sz w:val="22"/>
                <w:szCs w:val="22"/>
              </w:rPr>
              <w:t>对水利综合评价排名前3名的县（市、区）分别给予第一名不高于30万元、第二名不高于20万元、第三名不高于10万元奖励</w:t>
            </w:r>
            <w:r>
              <w:rPr>
                <w:rFonts w:hint="eastAsia"/>
                <w:kern w:val="0"/>
                <w:sz w:val="22"/>
                <w:szCs w:val="22"/>
              </w:rPr>
              <w:t>，年度奖励总额不超过100万元。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1656" w:hRule="atLeast"/>
        </w:trPr>
        <w:tc>
          <w:tcPr>
            <w:tcW w:w="1455" w:type="dxa"/>
            <w:shd w:val="clear" w:color="auto" w:fill="auto"/>
            <w:noWrap w:val="0"/>
            <w:vAlign w:val="center"/>
          </w:tcPr>
          <w:p>
            <w:pPr>
              <w:widowControl/>
              <w:spacing w:line="280" w:lineRule="exact"/>
              <w:jc w:val="center"/>
              <w:rPr>
                <w:kern w:val="0"/>
                <w:sz w:val="22"/>
                <w:szCs w:val="22"/>
              </w:rPr>
            </w:pPr>
            <w:r>
              <w:rPr>
                <w:kern w:val="0"/>
                <w:sz w:val="22"/>
                <w:szCs w:val="22"/>
              </w:rPr>
              <w:t>（三）水利安全生产</w:t>
            </w:r>
          </w:p>
        </w:tc>
        <w:tc>
          <w:tcPr>
            <w:tcW w:w="1440" w:type="dxa"/>
            <w:shd w:val="clear" w:color="auto" w:fill="auto"/>
            <w:noWrap w:val="0"/>
            <w:vAlign w:val="center"/>
          </w:tcPr>
          <w:p>
            <w:pPr>
              <w:widowControl/>
              <w:spacing w:line="280" w:lineRule="exact"/>
              <w:rPr>
                <w:kern w:val="0"/>
                <w:sz w:val="22"/>
                <w:szCs w:val="22"/>
              </w:rPr>
            </w:pPr>
            <w:r>
              <w:rPr>
                <w:kern w:val="0"/>
                <w:sz w:val="22"/>
                <w:szCs w:val="22"/>
              </w:rPr>
              <w:t>公益性中小型水库大坝及大中型水闸安全鉴定、检测和监测设施建设维护补助。</w:t>
            </w:r>
          </w:p>
        </w:tc>
        <w:tc>
          <w:tcPr>
            <w:tcW w:w="2520" w:type="dxa"/>
            <w:shd w:val="clear" w:color="auto" w:fill="auto"/>
            <w:noWrap w:val="0"/>
            <w:vAlign w:val="center"/>
          </w:tcPr>
          <w:p>
            <w:pPr>
              <w:widowControl/>
              <w:spacing w:line="280" w:lineRule="exact"/>
              <w:rPr>
                <w:kern w:val="0"/>
                <w:sz w:val="22"/>
                <w:szCs w:val="22"/>
              </w:rPr>
            </w:pPr>
            <w:r>
              <w:rPr>
                <w:kern w:val="0"/>
                <w:sz w:val="22"/>
                <w:szCs w:val="22"/>
              </w:rPr>
              <w:t>公益性中小型水库、大中型水闸管理单位。</w:t>
            </w:r>
          </w:p>
        </w:tc>
        <w:tc>
          <w:tcPr>
            <w:tcW w:w="2520" w:type="dxa"/>
            <w:shd w:val="clear" w:color="auto" w:fill="auto"/>
            <w:noWrap w:val="0"/>
            <w:vAlign w:val="center"/>
          </w:tcPr>
          <w:p>
            <w:pPr>
              <w:widowControl/>
              <w:spacing w:line="280" w:lineRule="exact"/>
              <w:rPr>
                <w:kern w:val="0"/>
                <w:sz w:val="22"/>
                <w:szCs w:val="22"/>
              </w:rPr>
            </w:pPr>
            <w:r>
              <w:rPr>
                <w:kern w:val="0"/>
                <w:sz w:val="22"/>
                <w:szCs w:val="22"/>
              </w:rPr>
              <w:t>用于公益性中小型水库大坝、大中型水闸安全鉴定、检测服务和监测设施建设及维护方面的补助。</w:t>
            </w:r>
          </w:p>
        </w:tc>
        <w:tc>
          <w:tcPr>
            <w:tcW w:w="5580" w:type="dxa"/>
            <w:shd w:val="clear" w:color="auto" w:fill="auto"/>
            <w:noWrap w:val="0"/>
            <w:vAlign w:val="center"/>
          </w:tcPr>
          <w:p>
            <w:pPr>
              <w:widowControl/>
              <w:spacing w:line="280" w:lineRule="exact"/>
              <w:rPr>
                <w:kern w:val="0"/>
                <w:sz w:val="22"/>
                <w:szCs w:val="22"/>
              </w:rPr>
            </w:pPr>
            <w:r>
              <w:rPr>
                <w:kern w:val="0"/>
                <w:sz w:val="22"/>
                <w:szCs w:val="22"/>
              </w:rPr>
              <w:t>公益性中型水库每座每次补助不超过30万元、小（1）型水库每座每次补助不超过5万元、小（2）型水库每座每次补助不超过3万元，公益性大型水闸每座每次补助不超过20万元、中型水闸每座每次补助不超过10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99" w:hRule="atLeast"/>
        </w:trPr>
        <w:tc>
          <w:tcPr>
            <w:tcW w:w="13515" w:type="dxa"/>
            <w:gridSpan w:val="5"/>
            <w:shd w:val="clear" w:color="auto" w:fill="auto"/>
            <w:noWrap w:val="0"/>
            <w:vAlign w:val="center"/>
          </w:tcPr>
          <w:p>
            <w:pPr>
              <w:widowControl/>
              <w:spacing w:line="280" w:lineRule="exact"/>
              <w:jc w:val="left"/>
              <w:rPr>
                <w:kern w:val="0"/>
                <w:sz w:val="22"/>
                <w:szCs w:val="22"/>
              </w:rPr>
            </w:pPr>
            <w:r>
              <w:rPr>
                <w:kern w:val="0"/>
                <w:sz w:val="22"/>
                <w:szCs w:val="22"/>
              </w:rPr>
              <w:t>五、水利重大项目建设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720" w:hRule="atLeast"/>
        </w:trPr>
        <w:tc>
          <w:tcPr>
            <w:tcW w:w="1455" w:type="dxa"/>
            <w:shd w:val="clear" w:color="auto" w:fill="auto"/>
            <w:noWrap w:val="0"/>
            <w:vAlign w:val="center"/>
          </w:tcPr>
          <w:p>
            <w:pPr>
              <w:widowControl/>
              <w:spacing w:line="280" w:lineRule="exact"/>
              <w:rPr>
                <w:kern w:val="0"/>
                <w:sz w:val="22"/>
                <w:szCs w:val="22"/>
              </w:rPr>
            </w:pPr>
            <w:r>
              <w:rPr>
                <w:kern w:val="0"/>
                <w:sz w:val="22"/>
                <w:szCs w:val="22"/>
              </w:rPr>
              <w:t>水利重大项目建设</w:t>
            </w:r>
          </w:p>
        </w:tc>
        <w:tc>
          <w:tcPr>
            <w:tcW w:w="1440" w:type="dxa"/>
            <w:shd w:val="clear" w:color="auto" w:fill="auto"/>
            <w:noWrap w:val="0"/>
            <w:vAlign w:val="center"/>
          </w:tcPr>
          <w:p>
            <w:pPr>
              <w:widowControl/>
              <w:spacing w:line="280" w:lineRule="exact"/>
              <w:rPr>
                <w:spacing w:val="-10"/>
                <w:kern w:val="0"/>
                <w:sz w:val="22"/>
                <w:szCs w:val="22"/>
              </w:rPr>
            </w:pPr>
            <w:r>
              <w:rPr>
                <w:spacing w:val="-10"/>
                <w:kern w:val="0"/>
                <w:sz w:val="22"/>
                <w:szCs w:val="22"/>
              </w:rPr>
              <w:t>对流域、区域的防洪排涝、水资源保障有较大影响的政府投资项目</w:t>
            </w:r>
          </w:p>
        </w:tc>
        <w:tc>
          <w:tcPr>
            <w:tcW w:w="2520" w:type="dxa"/>
            <w:shd w:val="clear" w:color="auto" w:fill="auto"/>
            <w:noWrap w:val="0"/>
            <w:vAlign w:val="center"/>
          </w:tcPr>
          <w:p>
            <w:pPr>
              <w:widowControl/>
              <w:spacing w:line="280" w:lineRule="exact"/>
              <w:rPr>
                <w:spacing w:val="-8"/>
                <w:kern w:val="0"/>
                <w:sz w:val="22"/>
                <w:szCs w:val="22"/>
              </w:rPr>
            </w:pPr>
            <w:r>
              <w:rPr>
                <w:spacing w:val="-8"/>
                <w:kern w:val="0"/>
                <w:sz w:val="22"/>
                <w:szCs w:val="22"/>
              </w:rPr>
              <w:t>承担市级重大水利项目以及对我市经济和社会发展全局有重大影响的地方水利项目的业主单位。</w:t>
            </w:r>
          </w:p>
        </w:tc>
        <w:tc>
          <w:tcPr>
            <w:tcW w:w="2520" w:type="dxa"/>
            <w:shd w:val="clear" w:color="auto" w:fill="auto"/>
            <w:noWrap w:val="0"/>
            <w:vAlign w:val="center"/>
          </w:tcPr>
          <w:p>
            <w:pPr>
              <w:widowControl/>
              <w:spacing w:line="280" w:lineRule="exact"/>
              <w:rPr>
                <w:rFonts w:hint="eastAsia"/>
                <w:spacing w:val="-8"/>
                <w:kern w:val="0"/>
                <w:sz w:val="22"/>
                <w:szCs w:val="22"/>
              </w:rPr>
            </w:pPr>
            <w:r>
              <w:rPr>
                <w:spacing w:val="-8"/>
                <w:kern w:val="0"/>
                <w:sz w:val="22"/>
                <w:szCs w:val="22"/>
              </w:rPr>
              <w:t>重大引调水工程、水资源开发利用工程、骨干河道治理、江河湖库水系连通工程等及市委、市政府研究确定的其他事项</w:t>
            </w:r>
            <w:r>
              <w:rPr>
                <w:rFonts w:hint="eastAsia"/>
                <w:spacing w:val="-8"/>
                <w:kern w:val="0"/>
                <w:sz w:val="22"/>
                <w:szCs w:val="22"/>
              </w:rPr>
              <w:t>。</w:t>
            </w:r>
          </w:p>
        </w:tc>
        <w:tc>
          <w:tcPr>
            <w:tcW w:w="5580" w:type="dxa"/>
            <w:shd w:val="clear" w:color="auto" w:fill="auto"/>
            <w:noWrap w:val="0"/>
            <w:vAlign w:val="center"/>
          </w:tcPr>
          <w:p>
            <w:pPr>
              <w:widowControl/>
              <w:spacing w:line="280" w:lineRule="exact"/>
              <w:rPr>
                <w:kern w:val="0"/>
                <w:sz w:val="22"/>
                <w:szCs w:val="22"/>
              </w:rPr>
            </w:pPr>
            <w:r>
              <w:rPr>
                <w:kern w:val="0"/>
                <w:sz w:val="22"/>
                <w:szCs w:val="22"/>
              </w:rPr>
              <w:t>由项目业主单位负责申报，经市水利局、市财政局审核后，根据年度计划，安排建设专项资金。</w:t>
            </w:r>
          </w:p>
        </w:tc>
      </w:tr>
    </w:tbl>
    <w:p>
      <w:pPr>
        <w:snapToGrid w:val="0"/>
        <w:spacing w:line="600" w:lineRule="exact"/>
        <w:jc w:val="left"/>
        <w:sectPr>
          <w:pgSz w:w="16838" w:h="11906" w:orient="landscape"/>
          <w:pgMar w:top="1588" w:right="1474" w:bottom="1134" w:left="1985" w:header="851" w:footer="1134" w:gutter="0"/>
          <w:cols w:space="720" w:num="1"/>
          <w:docGrid w:type="linesAndChars" w:linePitch="312" w:charSpace="0"/>
        </w:sect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p>
      <w:pPr>
        <w:snapToGrid w:val="0"/>
        <w:spacing w:line="600" w:lineRule="exact"/>
        <w:jc w:val="left"/>
        <w:rPr>
          <w:rFonts w:hint="eastAsia"/>
        </w:rPr>
      </w:pPr>
    </w:p>
    <w:sectPr>
      <w:pgSz w:w="11906" w:h="16838"/>
      <w:pgMar w:top="2098" w:right="1474" w:bottom="1361"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04"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lang/>
      </w:rPr>
      <w:t>11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lang/>
      </w:rPr>
      <w:t>10</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1D7FD"/>
    <w:multiLevelType w:val="singleLevel"/>
    <w:tmpl w:val="DFF1D7FD"/>
    <w:lvl w:ilvl="0" w:tentative="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81126"/>
    <w:rsid w:val="00046C81"/>
    <w:rsid w:val="00057D3F"/>
    <w:rsid w:val="001026B1"/>
    <w:rsid w:val="0017686A"/>
    <w:rsid w:val="00207BFB"/>
    <w:rsid w:val="00210354"/>
    <w:rsid w:val="0021067A"/>
    <w:rsid w:val="002B02E6"/>
    <w:rsid w:val="002F1C9F"/>
    <w:rsid w:val="00302B9A"/>
    <w:rsid w:val="00316B7B"/>
    <w:rsid w:val="00391F1C"/>
    <w:rsid w:val="003D066D"/>
    <w:rsid w:val="003F1F23"/>
    <w:rsid w:val="003F299A"/>
    <w:rsid w:val="004171A1"/>
    <w:rsid w:val="00460F6C"/>
    <w:rsid w:val="00463505"/>
    <w:rsid w:val="00544EE6"/>
    <w:rsid w:val="005E4D7D"/>
    <w:rsid w:val="0061444A"/>
    <w:rsid w:val="00714C48"/>
    <w:rsid w:val="00734794"/>
    <w:rsid w:val="00734BCA"/>
    <w:rsid w:val="007E7C4D"/>
    <w:rsid w:val="008A5FD8"/>
    <w:rsid w:val="008B1A18"/>
    <w:rsid w:val="008C079B"/>
    <w:rsid w:val="00924358"/>
    <w:rsid w:val="00941ED1"/>
    <w:rsid w:val="009620E9"/>
    <w:rsid w:val="009720D1"/>
    <w:rsid w:val="009B159F"/>
    <w:rsid w:val="009B28DC"/>
    <w:rsid w:val="00A11ABC"/>
    <w:rsid w:val="00A50B8C"/>
    <w:rsid w:val="00AF0810"/>
    <w:rsid w:val="00AF101A"/>
    <w:rsid w:val="00B102FC"/>
    <w:rsid w:val="00B126C0"/>
    <w:rsid w:val="00B30F7B"/>
    <w:rsid w:val="00BF37C7"/>
    <w:rsid w:val="00BF68CE"/>
    <w:rsid w:val="00C07CDE"/>
    <w:rsid w:val="00C51D12"/>
    <w:rsid w:val="00D22E51"/>
    <w:rsid w:val="00D9677C"/>
    <w:rsid w:val="00DA2711"/>
    <w:rsid w:val="00DB19BC"/>
    <w:rsid w:val="00E20D26"/>
    <w:rsid w:val="00E320A1"/>
    <w:rsid w:val="00E361CA"/>
    <w:rsid w:val="00E37CA5"/>
    <w:rsid w:val="00E8000D"/>
    <w:rsid w:val="00EF4DE1"/>
    <w:rsid w:val="00EF7E3E"/>
    <w:rsid w:val="00F32433"/>
    <w:rsid w:val="00FF0791"/>
    <w:rsid w:val="266F573F"/>
    <w:rsid w:val="2B281126"/>
    <w:rsid w:val="2FD7E68F"/>
    <w:rsid w:val="3AFF85AF"/>
    <w:rsid w:val="3E4556DD"/>
    <w:rsid w:val="3EFEFF3A"/>
    <w:rsid w:val="4EFFE608"/>
    <w:rsid w:val="4F5F8940"/>
    <w:rsid w:val="5B7C95CF"/>
    <w:rsid w:val="5EBB7925"/>
    <w:rsid w:val="5FA93565"/>
    <w:rsid w:val="5FBD9384"/>
    <w:rsid w:val="5FDF1630"/>
    <w:rsid w:val="66EFE65D"/>
    <w:rsid w:val="677F7D55"/>
    <w:rsid w:val="69EB3458"/>
    <w:rsid w:val="6A2B5039"/>
    <w:rsid w:val="6E73B288"/>
    <w:rsid w:val="6FF652DF"/>
    <w:rsid w:val="7E3F811A"/>
    <w:rsid w:val="7F5E4C49"/>
    <w:rsid w:val="7F7D3D5A"/>
    <w:rsid w:val="7FBABDB7"/>
    <w:rsid w:val="7FBDB3E9"/>
    <w:rsid w:val="7FBF8179"/>
    <w:rsid w:val="9FABCBDF"/>
    <w:rsid w:val="AEFF63F9"/>
    <w:rsid w:val="AF7A48D7"/>
    <w:rsid w:val="B9BF8675"/>
    <w:rsid w:val="BF7FEA50"/>
    <w:rsid w:val="BFBFC328"/>
    <w:rsid w:val="DFFE6E18"/>
    <w:rsid w:val="E87E5492"/>
    <w:rsid w:val="ED2E304F"/>
    <w:rsid w:val="ED7D3266"/>
    <w:rsid w:val="EFDF7CE6"/>
    <w:rsid w:val="EFFE1110"/>
    <w:rsid w:val="F6FF07F9"/>
    <w:rsid w:val="F7AB2B2A"/>
    <w:rsid w:val="F7FDA4D1"/>
    <w:rsid w:val="FC7DF422"/>
    <w:rsid w:val="FCFE1D6C"/>
    <w:rsid w:val="FD67DB52"/>
    <w:rsid w:val="FDFE3C9C"/>
    <w:rsid w:val="FEFFDBE7"/>
    <w:rsid w:val="FF1237DD"/>
    <w:rsid w:val="FF4C4447"/>
    <w:rsid w:val="FFA7BACD"/>
    <w:rsid w:val="FFDFA09D"/>
    <w:rsid w:val="FFEF0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Calibri"/>
      <w:kern w:val="0"/>
      <w:sz w:val="24"/>
    </w:rPr>
  </w:style>
  <w:style w:type="table" w:styleId="6">
    <w:name w:val="Table Grid"/>
    <w:basedOn w:val="5"/>
    <w:uiPriority w:val="0"/>
    <w:pPr>
      <w:widowControl w:val="0"/>
      <w:jc w:val="both"/>
    </w:pPr>
    <w:rPr>
      <w:rFonts w:ascii="Times New Roman" w:hAnsi="Times New Roman"/>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1556</Words>
  <Characters>8875</Characters>
  <Lines>73</Lines>
  <Paragraphs>20</Paragraphs>
  <TotalTime>10</TotalTime>
  <ScaleCrop>false</ScaleCrop>
  <LinksUpToDate>false</LinksUpToDate>
  <CharactersWithSpaces>10411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2025-06-24T16:37:00Z</dcterms:created>
  <dc:creator>徐凌峰</dc:creator>
  <cp:lastModifiedBy>hik</cp:lastModifiedBy>
  <cp:lastPrinted>2025-06-30T11:31:00Z</cp:lastPrinted>
  <dcterms:modified xsi:type="dcterms:W3CDTF">2025-07-03T17:37:36Z</dcterms:modified>
  <dc:title>泉财规〔2022〕2号</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67CB487C06E7A305604F6668604AB7A5</vt:lpwstr>
  </property>
</Properties>
</file>